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7F3F62" w14:textId="1A4EF205" w:rsidR="003D685C" w:rsidRDefault="00C30A3C" w:rsidP="0063018F">
      <w:pPr>
        <w:pStyle w:val="ListParagraph"/>
        <w:ind w:left="-426" w:right="-613"/>
        <w:rPr>
          <w:rFonts w:ascii="Cambria" w:hAnsi="Cambria"/>
          <w:sz w:val="24"/>
          <w:szCs w:val="24"/>
        </w:rPr>
      </w:pPr>
      <w:r w:rsidRPr="00267403">
        <w:rPr>
          <w:rFonts w:asciiTheme="majorHAnsi" w:hAnsiTheme="majorHAnsi"/>
          <w:noProof/>
          <w:lang w:eastAsia="en-IN"/>
        </w:rPr>
        <w:drawing>
          <wp:anchor distT="0" distB="0" distL="114300" distR="114300" simplePos="0" relativeHeight="251659264" behindDoc="0" locked="0" layoutInCell="1" allowOverlap="1" wp14:anchorId="61A77BDC" wp14:editId="7D5AB77E">
            <wp:simplePos x="0" y="0"/>
            <wp:positionH relativeFrom="page">
              <wp:posOffset>329235</wp:posOffset>
            </wp:positionH>
            <wp:positionV relativeFrom="paragraph">
              <wp:posOffset>-598577</wp:posOffset>
            </wp:positionV>
            <wp:extent cx="6986016" cy="1177024"/>
            <wp:effectExtent l="0" t="0" r="5715" b="4445"/>
            <wp:wrapNone/>
            <wp:docPr id="9834606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460616" name=""/>
                    <pic:cNvPicPr/>
                  </pic:nvPicPr>
                  <pic:blipFill>
                    <a:blip r:embed="rId6">
                      <a:extLst>
                        <a:ext uri="{BEBA8EAE-BF5A-486C-A8C5-ECC9F3942E4B}">
                          <a14:imgProps xmlns:a14="http://schemas.microsoft.com/office/drawing/2010/main">
                            <a14:imgLayer r:embed="rId7">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6986016" cy="1177024"/>
                    </a:xfrm>
                    <a:prstGeom prst="rect">
                      <a:avLst/>
                    </a:prstGeom>
                  </pic:spPr>
                </pic:pic>
              </a:graphicData>
            </a:graphic>
            <wp14:sizeRelH relativeFrom="page">
              <wp14:pctWidth>0</wp14:pctWidth>
            </wp14:sizeRelH>
            <wp14:sizeRelV relativeFrom="page">
              <wp14:pctHeight>0</wp14:pctHeight>
            </wp14:sizeRelV>
          </wp:anchor>
        </w:drawing>
      </w:r>
    </w:p>
    <w:p w14:paraId="59BE75F1" w14:textId="77777777" w:rsidR="003F213D" w:rsidRDefault="003F213D" w:rsidP="0063018F">
      <w:pPr>
        <w:pStyle w:val="ListParagraph"/>
        <w:ind w:left="-426" w:right="-613"/>
        <w:rPr>
          <w:rFonts w:ascii="Cambria" w:hAnsi="Cambria"/>
          <w:sz w:val="24"/>
          <w:szCs w:val="24"/>
        </w:rPr>
      </w:pPr>
    </w:p>
    <w:p w14:paraId="7ABF8B0B" w14:textId="77777777" w:rsidR="003F213D" w:rsidRDefault="003F213D" w:rsidP="0063018F">
      <w:pPr>
        <w:pStyle w:val="ListParagraph"/>
        <w:ind w:left="-426" w:right="-613"/>
        <w:rPr>
          <w:rFonts w:ascii="Cambria" w:hAnsi="Cambria"/>
          <w:sz w:val="24"/>
          <w:szCs w:val="24"/>
        </w:rPr>
      </w:pPr>
    </w:p>
    <w:p w14:paraId="214625CD" w14:textId="77777777" w:rsidR="003F213D" w:rsidRPr="0063018F" w:rsidRDefault="003F213D" w:rsidP="0063018F">
      <w:pPr>
        <w:pStyle w:val="ListParagraph"/>
        <w:ind w:left="-426" w:right="-613"/>
        <w:rPr>
          <w:rFonts w:ascii="Cambria" w:hAnsi="Cambria"/>
          <w:sz w:val="24"/>
          <w:szCs w:val="24"/>
        </w:rPr>
      </w:pPr>
    </w:p>
    <w:p w14:paraId="4EC45795" w14:textId="72DB920F" w:rsidR="00F3537F" w:rsidRPr="00E11689" w:rsidRDefault="00F3537F" w:rsidP="0063018F">
      <w:pPr>
        <w:pStyle w:val="ListParagraph"/>
        <w:numPr>
          <w:ilvl w:val="0"/>
          <w:numId w:val="1"/>
        </w:numPr>
        <w:ind w:left="-426" w:right="-613" w:firstLine="0"/>
        <w:rPr>
          <w:rFonts w:ascii="Cambria" w:hAnsi="Cambria"/>
          <w:b/>
          <w:sz w:val="24"/>
          <w:szCs w:val="24"/>
        </w:rPr>
      </w:pPr>
      <w:r w:rsidRPr="00E11689">
        <w:rPr>
          <w:rFonts w:ascii="Cambria" w:hAnsi="Cambria"/>
          <w:b/>
          <w:color w:val="4472C4" w:themeColor="accent1"/>
          <w:sz w:val="24"/>
          <w:szCs w:val="24"/>
        </w:rPr>
        <w:t>Policy Statement</w:t>
      </w:r>
      <w:r w:rsidRPr="00E11689">
        <w:rPr>
          <w:rFonts w:ascii="Cambria" w:hAnsi="Cambria"/>
          <w:b/>
          <w:sz w:val="24"/>
          <w:szCs w:val="24"/>
        </w:rPr>
        <w:t xml:space="preserve"> </w:t>
      </w:r>
    </w:p>
    <w:p w14:paraId="16F3CA9A" w14:textId="77777777" w:rsidR="003B3C41" w:rsidRPr="0063018F" w:rsidRDefault="00F3537F" w:rsidP="0063018F">
      <w:pPr>
        <w:pStyle w:val="ListParagraph"/>
        <w:ind w:left="-426" w:right="-613"/>
        <w:jc w:val="both"/>
        <w:rPr>
          <w:rFonts w:ascii="Cambria" w:hAnsi="Cambria"/>
          <w:sz w:val="24"/>
          <w:szCs w:val="24"/>
        </w:rPr>
      </w:pPr>
      <w:r w:rsidRPr="0063018F">
        <w:rPr>
          <w:rFonts w:ascii="Cambria" w:hAnsi="Cambria"/>
          <w:sz w:val="24"/>
          <w:szCs w:val="24"/>
        </w:rPr>
        <w:t xml:space="preserve">Corporate Social Responsibility (“CSR”) at Nitiraj Engineers Limited (“the Company”) portrays a deep symbiotic relationship that the Company enjoys with the communities it is engaged with. As a responsible corporate citizen, </w:t>
      </w:r>
      <w:r w:rsidR="003B3C41" w:rsidRPr="0063018F">
        <w:rPr>
          <w:rFonts w:ascii="Cambria" w:hAnsi="Cambria"/>
          <w:sz w:val="24"/>
          <w:szCs w:val="24"/>
        </w:rPr>
        <w:t>Nitiraj</w:t>
      </w:r>
      <w:r w:rsidRPr="0063018F">
        <w:rPr>
          <w:rFonts w:ascii="Cambria" w:hAnsi="Cambria"/>
          <w:sz w:val="24"/>
          <w:szCs w:val="24"/>
        </w:rPr>
        <w:t xml:space="preserve"> believes in regularly contributing to social and economic development.</w:t>
      </w:r>
    </w:p>
    <w:p w14:paraId="016CA3BD" w14:textId="77777777" w:rsidR="003B3C41" w:rsidRPr="0063018F" w:rsidRDefault="003B3C41" w:rsidP="0063018F">
      <w:pPr>
        <w:pStyle w:val="ListParagraph"/>
        <w:ind w:left="-426" w:right="-613"/>
        <w:rPr>
          <w:rFonts w:ascii="Cambria" w:hAnsi="Cambria"/>
          <w:sz w:val="24"/>
          <w:szCs w:val="24"/>
        </w:rPr>
      </w:pPr>
    </w:p>
    <w:p w14:paraId="64344E12" w14:textId="7F6B2676" w:rsidR="003B3C41" w:rsidRPr="00E11689" w:rsidRDefault="003B3C41" w:rsidP="0063018F">
      <w:pPr>
        <w:pStyle w:val="ListParagraph"/>
        <w:numPr>
          <w:ilvl w:val="0"/>
          <w:numId w:val="1"/>
        </w:numPr>
        <w:ind w:left="-426" w:right="-613" w:firstLine="0"/>
        <w:rPr>
          <w:rFonts w:ascii="Cambria" w:hAnsi="Cambria"/>
          <w:b/>
          <w:sz w:val="24"/>
          <w:szCs w:val="24"/>
        </w:rPr>
      </w:pPr>
      <w:r w:rsidRPr="00E11689">
        <w:rPr>
          <w:rFonts w:ascii="Cambria" w:hAnsi="Cambria"/>
          <w:b/>
          <w:color w:val="4472C4" w:themeColor="accent1"/>
          <w:sz w:val="24"/>
          <w:szCs w:val="24"/>
        </w:rPr>
        <w:t>Purpose</w:t>
      </w:r>
      <w:r w:rsidRPr="00E11689">
        <w:rPr>
          <w:rFonts w:ascii="Cambria" w:hAnsi="Cambria"/>
          <w:b/>
          <w:sz w:val="24"/>
          <w:szCs w:val="24"/>
        </w:rPr>
        <w:t xml:space="preserve"> </w:t>
      </w:r>
    </w:p>
    <w:p w14:paraId="37C7CB0A" w14:textId="5294CBAA" w:rsidR="003B3C41" w:rsidRPr="0063018F" w:rsidRDefault="003B3C41" w:rsidP="0063018F">
      <w:pPr>
        <w:pStyle w:val="ListParagraph"/>
        <w:ind w:left="-426" w:right="-613"/>
        <w:jc w:val="both"/>
        <w:rPr>
          <w:rFonts w:ascii="Cambria" w:hAnsi="Cambria"/>
          <w:sz w:val="24"/>
          <w:szCs w:val="24"/>
        </w:rPr>
      </w:pPr>
      <w:r w:rsidRPr="0063018F">
        <w:rPr>
          <w:rFonts w:ascii="Cambria" w:hAnsi="Cambria"/>
          <w:sz w:val="24"/>
          <w:szCs w:val="24"/>
        </w:rPr>
        <w:t xml:space="preserve">Nitiraj is committed to society and encourages its employees to serve the community in need and give back to society through developmental activities designed around thematic areas detailed in this policy. The thematic areas the Board of Directors of Nitiraj identified are women and child development and environmental sustainability (including natural calamities). Nitiraj seeks to leverage its strength, presence, and strong employee base to transform the delivery of its social programs efficiently and effectively. Simultaneously, Nitiraj also ensures that CSR programs are in line with statutory norms defined in Schedule VII of the Companies Act, 2013, or any other Acts, as applicable. </w:t>
      </w:r>
    </w:p>
    <w:p w14:paraId="4BD886B9" w14:textId="77777777" w:rsidR="003B3C41" w:rsidRPr="0063018F" w:rsidRDefault="003B3C41" w:rsidP="0063018F">
      <w:pPr>
        <w:pStyle w:val="ListParagraph"/>
        <w:ind w:left="-426" w:right="-613"/>
        <w:jc w:val="both"/>
        <w:rPr>
          <w:rFonts w:ascii="Cambria" w:hAnsi="Cambria"/>
          <w:sz w:val="24"/>
          <w:szCs w:val="24"/>
        </w:rPr>
      </w:pPr>
    </w:p>
    <w:p w14:paraId="08779B27" w14:textId="1A07191B" w:rsidR="003B3C41" w:rsidRPr="00E11689" w:rsidRDefault="003B3C41" w:rsidP="0063018F">
      <w:pPr>
        <w:pStyle w:val="ListParagraph"/>
        <w:numPr>
          <w:ilvl w:val="0"/>
          <w:numId w:val="1"/>
        </w:numPr>
        <w:ind w:left="-426" w:right="-613" w:firstLine="0"/>
        <w:jc w:val="both"/>
        <w:rPr>
          <w:rFonts w:ascii="Cambria" w:hAnsi="Cambria"/>
          <w:b/>
          <w:color w:val="4472C4" w:themeColor="accent1"/>
          <w:sz w:val="24"/>
          <w:szCs w:val="24"/>
        </w:rPr>
      </w:pPr>
      <w:r w:rsidRPr="00E11689">
        <w:rPr>
          <w:rFonts w:ascii="Cambria" w:hAnsi="Cambria"/>
          <w:b/>
          <w:color w:val="4472C4" w:themeColor="accent1"/>
          <w:sz w:val="24"/>
          <w:szCs w:val="24"/>
        </w:rPr>
        <w:t>Scope</w:t>
      </w:r>
    </w:p>
    <w:p w14:paraId="0B08579B" w14:textId="23FBE777" w:rsidR="003B3C41" w:rsidRPr="0063018F" w:rsidRDefault="003B3C41" w:rsidP="0063018F">
      <w:pPr>
        <w:pStyle w:val="ListParagraph"/>
        <w:ind w:left="-426" w:right="-613"/>
        <w:jc w:val="both"/>
        <w:rPr>
          <w:rFonts w:ascii="Cambria" w:hAnsi="Cambria"/>
          <w:sz w:val="24"/>
          <w:szCs w:val="24"/>
        </w:rPr>
      </w:pPr>
      <w:r w:rsidRPr="0063018F">
        <w:rPr>
          <w:rFonts w:ascii="Cambria" w:hAnsi="Cambria"/>
          <w:sz w:val="24"/>
          <w:szCs w:val="24"/>
        </w:rPr>
        <w:t xml:space="preserve">This CSR Policy applies to CSR initiatives and activities taken by the Company. </w:t>
      </w:r>
    </w:p>
    <w:p w14:paraId="04D77398" w14:textId="77777777" w:rsidR="003B3C41" w:rsidRPr="0063018F" w:rsidRDefault="003B3C41" w:rsidP="0063018F">
      <w:pPr>
        <w:pStyle w:val="ListParagraph"/>
        <w:ind w:left="-426" w:right="-613"/>
        <w:jc w:val="both"/>
        <w:rPr>
          <w:rFonts w:ascii="Cambria" w:hAnsi="Cambria"/>
          <w:sz w:val="24"/>
          <w:szCs w:val="24"/>
        </w:rPr>
      </w:pPr>
    </w:p>
    <w:p w14:paraId="671FC559" w14:textId="1DCB0769" w:rsidR="003B3C41" w:rsidRPr="00E11689" w:rsidRDefault="003B3C41" w:rsidP="0063018F">
      <w:pPr>
        <w:pStyle w:val="ListParagraph"/>
        <w:numPr>
          <w:ilvl w:val="0"/>
          <w:numId w:val="1"/>
        </w:numPr>
        <w:ind w:left="-426" w:right="-613" w:firstLine="0"/>
        <w:jc w:val="both"/>
        <w:rPr>
          <w:rFonts w:ascii="Cambria" w:hAnsi="Cambria"/>
          <w:b/>
          <w:color w:val="4472C4" w:themeColor="accent1"/>
          <w:sz w:val="24"/>
          <w:szCs w:val="24"/>
        </w:rPr>
      </w:pPr>
      <w:r w:rsidRPr="00E11689">
        <w:rPr>
          <w:rFonts w:ascii="Cambria" w:hAnsi="Cambria"/>
          <w:b/>
          <w:color w:val="4472C4" w:themeColor="accent1"/>
          <w:sz w:val="24"/>
          <w:szCs w:val="24"/>
        </w:rPr>
        <w:t xml:space="preserve">Compliance Standard </w:t>
      </w:r>
    </w:p>
    <w:p w14:paraId="4D313378" w14:textId="10E80723" w:rsidR="003B3C41" w:rsidRPr="0063018F" w:rsidRDefault="003B3C41" w:rsidP="0063018F">
      <w:pPr>
        <w:pStyle w:val="ListParagraph"/>
        <w:ind w:left="-426" w:right="-613"/>
        <w:jc w:val="both"/>
        <w:rPr>
          <w:rFonts w:ascii="Cambria" w:hAnsi="Cambria"/>
          <w:sz w:val="24"/>
          <w:szCs w:val="24"/>
        </w:rPr>
      </w:pPr>
      <w:r w:rsidRPr="0063018F">
        <w:rPr>
          <w:rFonts w:ascii="Cambria" w:hAnsi="Cambria"/>
          <w:sz w:val="24"/>
          <w:szCs w:val="24"/>
        </w:rPr>
        <w:t>This Policy is formulated by Section 135 of the Companies Act 2013 and the Rules made thereunder and is reviewed and updated from time to time to incorporate best practices and statutory requirements as laid down by the Act and subsequent amendments/notifications/rules etc.</w:t>
      </w:r>
    </w:p>
    <w:p w14:paraId="074AE400" w14:textId="77777777" w:rsidR="004E7941" w:rsidRPr="0063018F" w:rsidRDefault="004E7941" w:rsidP="0063018F">
      <w:pPr>
        <w:pStyle w:val="ListParagraph"/>
        <w:ind w:left="-426" w:right="-613"/>
        <w:jc w:val="both"/>
        <w:rPr>
          <w:rFonts w:ascii="Cambria" w:hAnsi="Cambria"/>
          <w:sz w:val="24"/>
          <w:szCs w:val="24"/>
        </w:rPr>
      </w:pPr>
    </w:p>
    <w:p w14:paraId="508DF1F1" w14:textId="77777777" w:rsidR="004E7941" w:rsidRPr="0063018F" w:rsidRDefault="004E7941" w:rsidP="0063018F">
      <w:pPr>
        <w:pStyle w:val="ListParagraph"/>
        <w:numPr>
          <w:ilvl w:val="0"/>
          <w:numId w:val="1"/>
        </w:numPr>
        <w:ind w:left="-426" w:right="-613" w:firstLine="0"/>
        <w:jc w:val="both"/>
        <w:rPr>
          <w:rFonts w:ascii="Cambria" w:hAnsi="Cambria"/>
          <w:sz w:val="24"/>
          <w:szCs w:val="24"/>
        </w:rPr>
      </w:pPr>
      <w:r w:rsidRPr="0063018F">
        <w:rPr>
          <w:rFonts w:ascii="Cambria" w:hAnsi="Cambria"/>
          <w:color w:val="4472C4" w:themeColor="accent1"/>
          <w:sz w:val="24"/>
          <w:szCs w:val="24"/>
        </w:rPr>
        <w:t>Definitions</w:t>
      </w:r>
      <w:r w:rsidRPr="0063018F">
        <w:rPr>
          <w:rFonts w:ascii="Cambria" w:hAnsi="Cambria"/>
          <w:sz w:val="24"/>
          <w:szCs w:val="24"/>
        </w:rPr>
        <w:t xml:space="preserve"> </w:t>
      </w:r>
    </w:p>
    <w:p w14:paraId="1B47B27C" w14:textId="77777777" w:rsidR="004E7941" w:rsidRPr="0063018F" w:rsidRDefault="004E7941" w:rsidP="00E11689">
      <w:pPr>
        <w:pStyle w:val="ListParagraph"/>
        <w:ind w:left="-426" w:right="-613"/>
        <w:jc w:val="both"/>
        <w:rPr>
          <w:rFonts w:ascii="Cambria" w:hAnsi="Cambria"/>
          <w:sz w:val="24"/>
          <w:szCs w:val="24"/>
        </w:rPr>
      </w:pPr>
      <w:r w:rsidRPr="0063018F">
        <w:rPr>
          <w:rFonts w:ascii="Cambria" w:hAnsi="Cambria"/>
          <w:sz w:val="24"/>
          <w:szCs w:val="24"/>
        </w:rPr>
        <w:t xml:space="preserve">a. In this Policy unless the context otherwise requires: </w:t>
      </w:r>
    </w:p>
    <w:p w14:paraId="427849A0" w14:textId="77777777" w:rsidR="004E7941" w:rsidRPr="0063018F" w:rsidRDefault="004E7941" w:rsidP="00E11689">
      <w:pPr>
        <w:pStyle w:val="ListParagraph"/>
        <w:ind w:left="-142" w:right="-613"/>
        <w:jc w:val="both"/>
        <w:rPr>
          <w:rFonts w:ascii="Cambria" w:hAnsi="Cambria"/>
          <w:sz w:val="24"/>
          <w:szCs w:val="24"/>
        </w:rPr>
      </w:pPr>
      <w:r w:rsidRPr="0063018F">
        <w:rPr>
          <w:rFonts w:ascii="Cambria" w:hAnsi="Cambria"/>
          <w:sz w:val="24"/>
          <w:szCs w:val="24"/>
        </w:rPr>
        <w:t>i. “</w:t>
      </w:r>
      <w:r w:rsidRPr="00E11689">
        <w:rPr>
          <w:rFonts w:ascii="Cambria" w:hAnsi="Cambria"/>
          <w:b/>
          <w:sz w:val="24"/>
          <w:szCs w:val="24"/>
        </w:rPr>
        <w:t>Act</w:t>
      </w:r>
      <w:r w:rsidRPr="0063018F">
        <w:rPr>
          <w:rFonts w:ascii="Cambria" w:hAnsi="Cambria"/>
          <w:sz w:val="24"/>
          <w:szCs w:val="24"/>
        </w:rPr>
        <w:t xml:space="preserve">” means the Companies Act, 2013, as amended from time to time. </w:t>
      </w:r>
    </w:p>
    <w:p w14:paraId="10A3C321" w14:textId="77777777" w:rsidR="004E7941" w:rsidRPr="0063018F" w:rsidRDefault="004E7941" w:rsidP="00E11689">
      <w:pPr>
        <w:pStyle w:val="ListParagraph"/>
        <w:ind w:left="-142" w:right="-613"/>
        <w:jc w:val="both"/>
        <w:rPr>
          <w:rFonts w:ascii="Cambria" w:hAnsi="Cambria"/>
          <w:sz w:val="24"/>
          <w:szCs w:val="24"/>
        </w:rPr>
      </w:pPr>
      <w:r w:rsidRPr="0063018F">
        <w:rPr>
          <w:rFonts w:ascii="Cambria" w:hAnsi="Cambria"/>
          <w:sz w:val="24"/>
          <w:szCs w:val="24"/>
        </w:rPr>
        <w:t>ii. “</w:t>
      </w:r>
      <w:r w:rsidRPr="00E11689">
        <w:rPr>
          <w:rFonts w:ascii="Cambria" w:hAnsi="Cambria"/>
          <w:b/>
          <w:sz w:val="24"/>
          <w:szCs w:val="24"/>
        </w:rPr>
        <w:t>Administrative Overheads</w:t>
      </w:r>
      <w:r w:rsidRPr="0063018F">
        <w:rPr>
          <w:rFonts w:ascii="Cambria" w:hAnsi="Cambria"/>
          <w:sz w:val="24"/>
          <w:szCs w:val="24"/>
        </w:rPr>
        <w:t xml:space="preserve">” means the expenses incurred by the company for general management and administration of Corporate Social Responsibility functions in the company but shall not include the expenses directly incurred for the designing, implementation, monitoring, and evaluation of a particular Corporate Social Responsibility project or program. iii. “Board” means the Board of Directors of the Company. </w:t>
      </w:r>
    </w:p>
    <w:p w14:paraId="03A7B1DF" w14:textId="77777777" w:rsidR="004E7941" w:rsidRPr="0063018F" w:rsidRDefault="004E7941" w:rsidP="00E11689">
      <w:pPr>
        <w:pStyle w:val="ListParagraph"/>
        <w:ind w:left="-142" w:right="-613"/>
        <w:jc w:val="both"/>
        <w:rPr>
          <w:rFonts w:ascii="Cambria" w:hAnsi="Cambria"/>
          <w:sz w:val="24"/>
          <w:szCs w:val="24"/>
        </w:rPr>
      </w:pPr>
      <w:r w:rsidRPr="0063018F">
        <w:rPr>
          <w:rFonts w:ascii="Cambria" w:hAnsi="Cambria"/>
          <w:sz w:val="24"/>
          <w:szCs w:val="24"/>
        </w:rPr>
        <w:t>iv. “</w:t>
      </w:r>
      <w:r w:rsidRPr="00E11689">
        <w:rPr>
          <w:rFonts w:ascii="Cambria" w:hAnsi="Cambria"/>
          <w:b/>
          <w:sz w:val="24"/>
          <w:szCs w:val="24"/>
        </w:rPr>
        <w:t>Company”</w:t>
      </w:r>
      <w:r w:rsidRPr="0063018F">
        <w:rPr>
          <w:rFonts w:ascii="Cambria" w:hAnsi="Cambria"/>
          <w:sz w:val="24"/>
          <w:szCs w:val="24"/>
        </w:rPr>
        <w:t xml:space="preserve"> means Nitiraj Engineers Limited. </w:t>
      </w:r>
    </w:p>
    <w:p w14:paraId="0F6EE34B" w14:textId="77777777" w:rsidR="004E7941" w:rsidRDefault="004E7941" w:rsidP="00E11689">
      <w:pPr>
        <w:pStyle w:val="ListParagraph"/>
        <w:ind w:left="-142" w:right="-613"/>
        <w:jc w:val="both"/>
        <w:rPr>
          <w:rFonts w:ascii="Cambria" w:hAnsi="Cambria"/>
          <w:sz w:val="24"/>
          <w:szCs w:val="24"/>
        </w:rPr>
      </w:pPr>
      <w:r w:rsidRPr="0063018F">
        <w:rPr>
          <w:rFonts w:ascii="Cambria" w:hAnsi="Cambria"/>
          <w:sz w:val="24"/>
          <w:szCs w:val="24"/>
        </w:rPr>
        <w:t>v. “</w:t>
      </w:r>
      <w:r w:rsidRPr="00E11689">
        <w:rPr>
          <w:rFonts w:ascii="Cambria" w:hAnsi="Cambria"/>
          <w:b/>
          <w:sz w:val="24"/>
          <w:szCs w:val="24"/>
        </w:rPr>
        <w:t>CSR</w:t>
      </w:r>
      <w:r w:rsidRPr="0063018F">
        <w:rPr>
          <w:rFonts w:ascii="Cambria" w:hAnsi="Cambria"/>
          <w:sz w:val="24"/>
          <w:szCs w:val="24"/>
        </w:rPr>
        <w:t xml:space="preserve">” means the activities undertaken by the Company in pursuance of its statutory obligation laid down in Section 135 of the Act per the provisions contained in Corporate Social Responsibility Rules, as may be notified from time to time, but shall not include the following, namely: - </w:t>
      </w:r>
    </w:p>
    <w:p w14:paraId="056CB870" w14:textId="77777777" w:rsidR="00C30A3C" w:rsidRDefault="00C30A3C" w:rsidP="00E11689">
      <w:pPr>
        <w:pStyle w:val="ListParagraph"/>
        <w:ind w:left="-142" w:right="-613"/>
        <w:jc w:val="both"/>
        <w:rPr>
          <w:rFonts w:ascii="Cambria" w:hAnsi="Cambria"/>
          <w:sz w:val="24"/>
          <w:szCs w:val="24"/>
        </w:rPr>
      </w:pPr>
    </w:p>
    <w:p w14:paraId="36EC6639" w14:textId="77777777" w:rsidR="00C30A3C" w:rsidRDefault="00C30A3C" w:rsidP="00E11689">
      <w:pPr>
        <w:pStyle w:val="ListParagraph"/>
        <w:ind w:left="-142" w:right="-613"/>
        <w:jc w:val="both"/>
        <w:rPr>
          <w:rFonts w:ascii="Cambria" w:hAnsi="Cambria"/>
          <w:sz w:val="24"/>
          <w:szCs w:val="24"/>
        </w:rPr>
      </w:pPr>
    </w:p>
    <w:p w14:paraId="261A61C4" w14:textId="3D797857" w:rsidR="00C30A3C" w:rsidRDefault="00C30A3C" w:rsidP="00E11689">
      <w:pPr>
        <w:pStyle w:val="ListParagraph"/>
        <w:ind w:left="-142" w:right="-613"/>
        <w:jc w:val="both"/>
        <w:rPr>
          <w:rFonts w:ascii="Cambria" w:hAnsi="Cambria"/>
          <w:sz w:val="24"/>
          <w:szCs w:val="24"/>
        </w:rPr>
      </w:pPr>
      <w:r w:rsidRPr="00267403">
        <w:rPr>
          <w:rFonts w:asciiTheme="majorHAnsi" w:hAnsiTheme="majorHAnsi"/>
          <w:b/>
          <w:noProof/>
          <w:lang w:eastAsia="en-IN"/>
        </w:rPr>
        <w:drawing>
          <wp:anchor distT="0" distB="0" distL="114300" distR="114300" simplePos="0" relativeHeight="251661312" behindDoc="0" locked="0" layoutInCell="1" allowOverlap="1" wp14:anchorId="4AC5B457" wp14:editId="3BA5A0F2">
            <wp:simplePos x="0" y="0"/>
            <wp:positionH relativeFrom="page">
              <wp:posOffset>277495</wp:posOffset>
            </wp:positionH>
            <wp:positionV relativeFrom="paragraph">
              <wp:posOffset>75184</wp:posOffset>
            </wp:positionV>
            <wp:extent cx="6937503" cy="773710"/>
            <wp:effectExtent l="0" t="0" r="0" b="7620"/>
            <wp:wrapNone/>
            <wp:docPr id="7637544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754468" name=""/>
                    <pic:cNvPicPr/>
                  </pic:nvPicPr>
                  <pic:blipFill>
                    <a:blip r:embed="rId8">
                      <a:grayscl/>
                      <a:extLst>
                        <a:ext uri="{BEBA8EAE-BF5A-486C-A8C5-ECC9F3942E4B}">
                          <a14:imgProps xmlns:a14="http://schemas.microsoft.com/office/drawing/2010/main">
                            <a14:imgLayer r:embed="rId9">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6937503" cy="773710"/>
                    </a:xfrm>
                    <a:prstGeom prst="rect">
                      <a:avLst/>
                    </a:prstGeom>
                  </pic:spPr>
                </pic:pic>
              </a:graphicData>
            </a:graphic>
            <wp14:sizeRelH relativeFrom="page">
              <wp14:pctWidth>0</wp14:pctWidth>
            </wp14:sizeRelH>
            <wp14:sizeRelV relativeFrom="page">
              <wp14:pctHeight>0</wp14:pctHeight>
            </wp14:sizeRelV>
          </wp:anchor>
        </w:drawing>
      </w:r>
    </w:p>
    <w:p w14:paraId="5D255380" w14:textId="1D54136A" w:rsidR="00C30A3C" w:rsidRDefault="00C30A3C" w:rsidP="00E11689">
      <w:pPr>
        <w:pStyle w:val="ListParagraph"/>
        <w:ind w:left="-142" w:right="-613"/>
        <w:jc w:val="both"/>
        <w:rPr>
          <w:rFonts w:ascii="Cambria" w:hAnsi="Cambria"/>
          <w:sz w:val="24"/>
          <w:szCs w:val="24"/>
        </w:rPr>
      </w:pPr>
    </w:p>
    <w:p w14:paraId="57504AD4" w14:textId="688E4A80" w:rsidR="004E7941" w:rsidRPr="0063018F" w:rsidRDefault="004E7941" w:rsidP="00E11689">
      <w:pPr>
        <w:pStyle w:val="ListParagraph"/>
        <w:ind w:left="142" w:right="-613"/>
        <w:jc w:val="both"/>
        <w:rPr>
          <w:rFonts w:ascii="Cambria" w:hAnsi="Cambria"/>
          <w:sz w:val="24"/>
          <w:szCs w:val="24"/>
        </w:rPr>
      </w:pPr>
      <w:bookmarkStart w:id="0" w:name="_GoBack"/>
      <w:bookmarkEnd w:id="0"/>
      <w:r w:rsidRPr="0063018F">
        <w:rPr>
          <w:rFonts w:ascii="Cambria" w:hAnsi="Cambria"/>
          <w:sz w:val="24"/>
          <w:szCs w:val="24"/>
        </w:rPr>
        <w:lastRenderedPageBreak/>
        <w:t xml:space="preserve">• </w:t>
      </w:r>
      <w:r w:rsidR="00E11689" w:rsidRPr="0063018F">
        <w:rPr>
          <w:rFonts w:ascii="Cambria" w:hAnsi="Cambria"/>
          <w:sz w:val="24"/>
          <w:szCs w:val="24"/>
        </w:rPr>
        <w:t>Activities</w:t>
      </w:r>
      <w:r w:rsidRPr="0063018F">
        <w:rPr>
          <w:rFonts w:ascii="Cambria" w:hAnsi="Cambria"/>
          <w:sz w:val="24"/>
          <w:szCs w:val="24"/>
        </w:rPr>
        <w:t xml:space="preserve"> undertaken in pursuance of the normal course of business of the Company. </w:t>
      </w:r>
    </w:p>
    <w:p w14:paraId="26C2095E" w14:textId="77777777" w:rsidR="004E7941" w:rsidRPr="0063018F" w:rsidRDefault="004E7941" w:rsidP="00E11689">
      <w:pPr>
        <w:pStyle w:val="ListParagraph"/>
        <w:ind w:left="142" w:right="-613"/>
        <w:jc w:val="both"/>
        <w:rPr>
          <w:rFonts w:ascii="Cambria" w:hAnsi="Cambria"/>
          <w:sz w:val="24"/>
          <w:szCs w:val="24"/>
        </w:rPr>
      </w:pPr>
      <w:r w:rsidRPr="0063018F">
        <w:rPr>
          <w:rFonts w:ascii="Cambria" w:hAnsi="Cambria"/>
          <w:sz w:val="24"/>
          <w:szCs w:val="24"/>
        </w:rPr>
        <w:t xml:space="preserve">• any activity undertaken by the Company outside India except for training of Indian sports personnel representing any State or Union territory at the national level or India at the international level. </w:t>
      </w:r>
    </w:p>
    <w:p w14:paraId="5699806E" w14:textId="15EFC79C" w:rsidR="004E7941" w:rsidRPr="0063018F" w:rsidRDefault="004E7941" w:rsidP="00E11689">
      <w:pPr>
        <w:pStyle w:val="ListParagraph"/>
        <w:ind w:left="142" w:right="-613"/>
        <w:jc w:val="both"/>
        <w:rPr>
          <w:rFonts w:ascii="Cambria" w:hAnsi="Cambria"/>
          <w:sz w:val="24"/>
          <w:szCs w:val="24"/>
        </w:rPr>
      </w:pPr>
      <w:r w:rsidRPr="0063018F">
        <w:rPr>
          <w:rFonts w:ascii="Cambria" w:hAnsi="Cambria"/>
          <w:sz w:val="24"/>
          <w:szCs w:val="24"/>
        </w:rPr>
        <w:t xml:space="preserve">• </w:t>
      </w:r>
      <w:r w:rsidR="00E11689" w:rsidRPr="0063018F">
        <w:rPr>
          <w:rFonts w:ascii="Cambria" w:hAnsi="Cambria"/>
          <w:sz w:val="24"/>
          <w:szCs w:val="24"/>
        </w:rPr>
        <w:t>Contribution</w:t>
      </w:r>
      <w:r w:rsidRPr="0063018F">
        <w:rPr>
          <w:rFonts w:ascii="Cambria" w:hAnsi="Cambria"/>
          <w:sz w:val="24"/>
          <w:szCs w:val="24"/>
        </w:rPr>
        <w:t xml:space="preserve"> of any amount directly or indirectly to any political party under Section 182 of the Act. </w:t>
      </w:r>
    </w:p>
    <w:p w14:paraId="71132921" w14:textId="0CACCB73" w:rsidR="004E7941" w:rsidRPr="0063018F" w:rsidRDefault="004E7941" w:rsidP="00E11689">
      <w:pPr>
        <w:pStyle w:val="ListParagraph"/>
        <w:ind w:left="142" w:right="-613"/>
        <w:jc w:val="both"/>
        <w:rPr>
          <w:rFonts w:ascii="Cambria" w:hAnsi="Cambria"/>
          <w:sz w:val="24"/>
          <w:szCs w:val="24"/>
        </w:rPr>
      </w:pPr>
      <w:r w:rsidRPr="0063018F">
        <w:rPr>
          <w:rFonts w:ascii="Cambria" w:hAnsi="Cambria"/>
          <w:sz w:val="24"/>
          <w:szCs w:val="24"/>
        </w:rPr>
        <w:t xml:space="preserve">• </w:t>
      </w:r>
      <w:r w:rsidR="00E11689" w:rsidRPr="0063018F">
        <w:rPr>
          <w:rFonts w:ascii="Cambria" w:hAnsi="Cambria"/>
          <w:sz w:val="24"/>
          <w:szCs w:val="24"/>
        </w:rPr>
        <w:t>Activities</w:t>
      </w:r>
      <w:r w:rsidRPr="0063018F">
        <w:rPr>
          <w:rFonts w:ascii="Cambria" w:hAnsi="Cambria"/>
          <w:sz w:val="24"/>
          <w:szCs w:val="24"/>
        </w:rPr>
        <w:t xml:space="preserve"> benefitting employees of the Company as defined in clause (k) of Section 2 of the Code on Wages, 2019 (29 of 2019).</w:t>
      </w:r>
    </w:p>
    <w:p w14:paraId="59C6E63C" w14:textId="641141B8" w:rsidR="004E7941" w:rsidRPr="0063018F" w:rsidRDefault="004E7941" w:rsidP="00E11689">
      <w:pPr>
        <w:pStyle w:val="ListParagraph"/>
        <w:ind w:left="142" w:right="-613"/>
        <w:jc w:val="both"/>
        <w:rPr>
          <w:rFonts w:ascii="Cambria" w:hAnsi="Cambria"/>
          <w:sz w:val="24"/>
          <w:szCs w:val="24"/>
        </w:rPr>
      </w:pPr>
      <w:r w:rsidRPr="0063018F">
        <w:rPr>
          <w:rFonts w:ascii="Cambria" w:hAnsi="Cambria"/>
          <w:sz w:val="24"/>
          <w:szCs w:val="24"/>
        </w:rPr>
        <w:t xml:space="preserve">• </w:t>
      </w:r>
      <w:r w:rsidR="00E11689" w:rsidRPr="0063018F">
        <w:rPr>
          <w:rFonts w:ascii="Cambria" w:hAnsi="Cambria"/>
          <w:sz w:val="24"/>
          <w:szCs w:val="24"/>
        </w:rPr>
        <w:t>Activities</w:t>
      </w:r>
      <w:r w:rsidRPr="0063018F">
        <w:rPr>
          <w:rFonts w:ascii="Cambria" w:hAnsi="Cambria"/>
          <w:sz w:val="24"/>
          <w:szCs w:val="24"/>
        </w:rPr>
        <w:t xml:space="preserve"> supported by the Companies on a sponsorship basis for deriving marketing benefits for its products or services. </w:t>
      </w:r>
    </w:p>
    <w:p w14:paraId="20BFFB53" w14:textId="48F992A1" w:rsidR="004E7941" w:rsidRPr="0063018F" w:rsidRDefault="004E7941" w:rsidP="00E11689">
      <w:pPr>
        <w:pStyle w:val="ListParagraph"/>
        <w:ind w:left="142" w:right="-613"/>
        <w:jc w:val="both"/>
        <w:rPr>
          <w:rFonts w:ascii="Cambria" w:hAnsi="Cambria"/>
          <w:sz w:val="24"/>
          <w:szCs w:val="24"/>
        </w:rPr>
      </w:pPr>
      <w:r w:rsidRPr="0063018F">
        <w:rPr>
          <w:rFonts w:ascii="Cambria" w:hAnsi="Cambria"/>
          <w:sz w:val="24"/>
          <w:szCs w:val="24"/>
        </w:rPr>
        <w:t xml:space="preserve">• </w:t>
      </w:r>
      <w:r w:rsidR="00E11689" w:rsidRPr="0063018F">
        <w:rPr>
          <w:rFonts w:ascii="Cambria" w:hAnsi="Cambria"/>
          <w:sz w:val="24"/>
          <w:szCs w:val="24"/>
        </w:rPr>
        <w:t>Activities</w:t>
      </w:r>
      <w:r w:rsidRPr="0063018F">
        <w:rPr>
          <w:rFonts w:ascii="Cambria" w:hAnsi="Cambria"/>
          <w:sz w:val="24"/>
          <w:szCs w:val="24"/>
        </w:rPr>
        <w:t xml:space="preserve"> carried out for the fulfilment of any other statutory obligations under any law in force in India. </w:t>
      </w:r>
    </w:p>
    <w:p w14:paraId="438A5CD1" w14:textId="33A1F68A" w:rsidR="004E7941" w:rsidRPr="0063018F" w:rsidRDefault="004E7941" w:rsidP="00E11689">
      <w:pPr>
        <w:pStyle w:val="ListParagraph"/>
        <w:ind w:left="-142" w:right="-613"/>
        <w:jc w:val="both"/>
        <w:rPr>
          <w:rFonts w:ascii="Cambria" w:hAnsi="Cambria"/>
          <w:sz w:val="24"/>
          <w:szCs w:val="24"/>
        </w:rPr>
      </w:pPr>
      <w:r w:rsidRPr="0063018F">
        <w:rPr>
          <w:rFonts w:ascii="Cambria" w:hAnsi="Cambria"/>
          <w:sz w:val="24"/>
          <w:szCs w:val="24"/>
        </w:rPr>
        <w:t>vi. “</w:t>
      </w:r>
      <w:r w:rsidRPr="00E11689">
        <w:rPr>
          <w:rFonts w:ascii="Cambria" w:hAnsi="Cambria"/>
          <w:b/>
          <w:sz w:val="24"/>
          <w:szCs w:val="24"/>
        </w:rPr>
        <w:t>CSR Committee”</w:t>
      </w:r>
      <w:r w:rsidRPr="0063018F">
        <w:rPr>
          <w:rFonts w:ascii="Cambria" w:hAnsi="Cambria"/>
          <w:sz w:val="24"/>
          <w:szCs w:val="24"/>
        </w:rPr>
        <w:t xml:space="preserve"> means Corporate Social Responsibility Committee of the Company constituted by the Board. vii. “CSR Rules” means Companies (Corporate Social Responsibility Policy) Rules, 2014 and amendments thereon. </w:t>
      </w:r>
    </w:p>
    <w:p w14:paraId="5C45536E" w14:textId="77777777" w:rsidR="004E7941" w:rsidRPr="0063018F" w:rsidRDefault="004E7941" w:rsidP="00E11689">
      <w:pPr>
        <w:pStyle w:val="ListParagraph"/>
        <w:ind w:left="-142" w:right="-613"/>
        <w:jc w:val="both"/>
        <w:rPr>
          <w:rFonts w:ascii="Cambria" w:hAnsi="Cambria"/>
          <w:sz w:val="24"/>
          <w:szCs w:val="24"/>
        </w:rPr>
      </w:pPr>
      <w:r w:rsidRPr="0063018F">
        <w:rPr>
          <w:rFonts w:ascii="Cambria" w:hAnsi="Cambria"/>
          <w:sz w:val="24"/>
          <w:szCs w:val="24"/>
        </w:rPr>
        <w:t>viii. “</w:t>
      </w:r>
      <w:r w:rsidRPr="00E11689">
        <w:rPr>
          <w:rFonts w:ascii="Cambria" w:hAnsi="Cambria"/>
          <w:b/>
          <w:sz w:val="24"/>
          <w:szCs w:val="24"/>
        </w:rPr>
        <w:t>CSR Policy</w:t>
      </w:r>
      <w:r w:rsidRPr="0063018F">
        <w:rPr>
          <w:rFonts w:ascii="Cambria" w:hAnsi="Cambria"/>
          <w:sz w:val="24"/>
          <w:szCs w:val="24"/>
        </w:rPr>
        <w:t xml:space="preserve">” means this Policy. </w:t>
      </w:r>
    </w:p>
    <w:p w14:paraId="611788C0" w14:textId="77777777" w:rsidR="004E7941" w:rsidRPr="0063018F" w:rsidRDefault="004E7941" w:rsidP="00E11689">
      <w:pPr>
        <w:pStyle w:val="ListParagraph"/>
        <w:ind w:left="-142" w:right="-613"/>
        <w:jc w:val="both"/>
        <w:rPr>
          <w:rFonts w:ascii="Cambria" w:hAnsi="Cambria"/>
          <w:sz w:val="24"/>
          <w:szCs w:val="24"/>
        </w:rPr>
      </w:pPr>
      <w:r w:rsidRPr="0063018F">
        <w:rPr>
          <w:rFonts w:ascii="Cambria" w:hAnsi="Cambria"/>
          <w:sz w:val="24"/>
          <w:szCs w:val="24"/>
        </w:rPr>
        <w:t xml:space="preserve">ix. “CSR Expenditure” shall include all expenditures including contribution to the corpus, for projects or programs relating to CSR activities approved by the Board on the recommendation of its CSR Committee. </w:t>
      </w:r>
    </w:p>
    <w:p w14:paraId="3B5ECAC7" w14:textId="77777777" w:rsidR="004E7941" w:rsidRPr="0063018F" w:rsidRDefault="004E7941" w:rsidP="00E11689">
      <w:pPr>
        <w:pStyle w:val="ListParagraph"/>
        <w:ind w:left="-142" w:right="-613"/>
        <w:jc w:val="both"/>
        <w:rPr>
          <w:rFonts w:ascii="Cambria" w:hAnsi="Cambria"/>
          <w:sz w:val="24"/>
          <w:szCs w:val="24"/>
        </w:rPr>
      </w:pPr>
      <w:r w:rsidRPr="0063018F">
        <w:rPr>
          <w:rFonts w:ascii="Cambria" w:hAnsi="Cambria"/>
          <w:sz w:val="24"/>
          <w:szCs w:val="24"/>
        </w:rPr>
        <w:t>x. “</w:t>
      </w:r>
      <w:r w:rsidRPr="00E11689">
        <w:rPr>
          <w:rFonts w:ascii="Cambria" w:hAnsi="Cambria"/>
          <w:b/>
          <w:sz w:val="24"/>
          <w:szCs w:val="24"/>
        </w:rPr>
        <w:t>Net profit</w:t>
      </w:r>
      <w:r w:rsidRPr="0063018F">
        <w:rPr>
          <w:rFonts w:ascii="Cambria" w:hAnsi="Cambria"/>
          <w:sz w:val="24"/>
          <w:szCs w:val="24"/>
        </w:rPr>
        <w:t xml:space="preserve">” shall have the meaning ascribed to it in the Act. </w:t>
      </w:r>
    </w:p>
    <w:p w14:paraId="2771C53C" w14:textId="37F92162" w:rsidR="004E7941" w:rsidRPr="0063018F" w:rsidRDefault="004E7941" w:rsidP="00E11689">
      <w:pPr>
        <w:pStyle w:val="ListParagraph"/>
        <w:ind w:left="-142" w:right="-613"/>
        <w:jc w:val="both"/>
        <w:rPr>
          <w:rFonts w:ascii="Cambria" w:hAnsi="Cambria"/>
          <w:sz w:val="24"/>
          <w:szCs w:val="24"/>
        </w:rPr>
      </w:pPr>
      <w:r w:rsidRPr="0063018F">
        <w:rPr>
          <w:rFonts w:ascii="Cambria" w:hAnsi="Cambria"/>
          <w:sz w:val="24"/>
          <w:szCs w:val="24"/>
        </w:rPr>
        <w:t>xi. “</w:t>
      </w:r>
      <w:r w:rsidRPr="00E11689">
        <w:rPr>
          <w:rFonts w:ascii="Cambria" w:hAnsi="Cambria"/>
          <w:b/>
          <w:sz w:val="24"/>
          <w:szCs w:val="24"/>
        </w:rPr>
        <w:t>Ongoing Project</w:t>
      </w:r>
      <w:r w:rsidRPr="0063018F">
        <w:rPr>
          <w:rFonts w:ascii="Cambria" w:hAnsi="Cambria"/>
          <w:sz w:val="24"/>
          <w:szCs w:val="24"/>
        </w:rPr>
        <w:t>” means a multi-year project undertaken by the Company in fulfilment of its CSR obligation having timelines not exceeding three years excluding the financial year in which it was commenced and shall include such project that was initially not approved as a multi-year project but whose duration has been extended beyond one year by the Board based on reasonable justification.</w:t>
      </w:r>
    </w:p>
    <w:p w14:paraId="78F64502" w14:textId="77777777" w:rsidR="004E7941" w:rsidRPr="0063018F" w:rsidRDefault="004E7941" w:rsidP="0063018F">
      <w:pPr>
        <w:pStyle w:val="ListParagraph"/>
        <w:ind w:left="-426" w:right="-613"/>
        <w:jc w:val="both"/>
        <w:rPr>
          <w:rFonts w:ascii="Cambria" w:hAnsi="Cambria"/>
          <w:sz w:val="24"/>
          <w:szCs w:val="24"/>
        </w:rPr>
      </w:pPr>
    </w:p>
    <w:p w14:paraId="0F986665" w14:textId="1D768877" w:rsidR="004E7941" w:rsidRPr="0063018F" w:rsidRDefault="004E7941" w:rsidP="00E11689">
      <w:pPr>
        <w:pStyle w:val="ListParagraph"/>
        <w:ind w:left="-142" w:right="-613" w:hanging="284"/>
        <w:jc w:val="both"/>
        <w:rPr>
          <w:rFonts w:ascii="Cambria" w:hAnsi="Cambria"/>
          <w:sz w:val="24"/>
          <w:szCs w:val="24"/>
        </w:rPr>
      </w:pPr>
      <w:r w:rsidRPr="0063018F">
        <w:rPr>
          <w:rFonts w:ascii="Cambria" w:hAnsi="Cambria"/>
          <w:sz w:val="24"/>
          <w:szCs w:val="24"/>
        </w:rPr>
        <w:t>b. Unless the context otherwise requires, words and expressions used in this policy and not defined herein but defined in the Act or the Rules made thereunder, as may be amended from time to time, shall have the meaning respectively assigned to them therein.</w:t>
      </w:r>
    </w:p>
    <w:p w14:paraId="405B872D" w14:textId="77777777" w:rsidR="004E7941" w:rsidRPr="0063018F" w:rsidRDefault="004E7941" w:rsidP="0063018F">
      <w:pPr>
        <w:pStyle w:val="ListParagraph"/>
        <w:ind w:left="-426" w:right="-613"/>
        <w:jc w:val="both"/>
        <w:rPr>
          <w:rFonts w:ascii="Cambria" w:hAnsi="Cambria"/>
          <w:sz w:val="24"/>
          <w:szCs w:val="24"/>
        </w:rPr>
      </w:pPr>
    </w:p>
    <w:p w14:paraId="74D295CB" w14:textId="573887A9" w:rsidR="004E7941" w:rsidRPr="00E11689" w:rsidRDefault="004E7941" w:rsidP="0063018F">
      <w:pPr>
        <w:pStyle w:val="ListParagraph"/>
        <w:numPr>
          <w:ilvl w:val="0"/>
          <w:numId w:val="1"/>
        </w:numPr>
        <w:ind w:left="-426" w:right="-613" w:firstLine="0"/>
        <w:jc w:val="both"/>
        <w:rPr>
          <w:rFonts w:ascii="Cambria" w:hAnsi="Cambria"/>
          <w:b/>
          <w:sz w:val="24"/>
          <w:szCs w:val="24"/>
        </w:rPr>
      </w:pPr>
      <w:r w:rsidRPr="00E11689">
        <w:rPr>
          <w:rFonts w:ascii="Cambria" w:hAnsi="Cambria"/>
          <w:b/>
          <w:color w:val="4472C4" w:themeColor="accent1"/>
          <w:sz w:val="24"/>
          <w:szCs w:val="24"/>
        </w:rPr>
        <w:t>Corporate</w:t>
      </w:r>
      <w:r w:rsidRPr="00E11689">
        <w:rPr>
          <w:rFonts w:ascii="Cambria" w:hAnsi="Cambria"/>
          <w:b/>
          <w:sz w:val="24"/>
          <w:szCs w:val="24"/>
        </w:rPr>
        <w:t xml:space="preserve"> </w:t>
      </w:r>
      <w:r w:rsidRPr="00E11689">
        <w:rPr>
          <w:rFonts w:ascii="Cambria" w:hAnsi="Cambria"/>
          <w:b/>
          <w:color w:val="4472C4" w:themeColor="accent1"/>
          <w:sz w:val="24"/>
          <w:szCs w:val="24"/>
        </w:rPr>
        <w:t>Social Responsibility Programs and Projects.</w:t>
      </w:r>
    </w:p>
    <w:p w14:paraId="16413E59" w14:textId="77777777" w:rsidR="004E7941" w:rsidRPr="0063018F" w:rsidRDefault="004E7941" w:rsidP="0063018F">
      <w:pPr>
        <w:pStyle w:val="ListParagraph"/>
        <w:ind w:left="-426" w:right="-613"/>
        <w:jc w:val="both"/>
        <w:rPr>
          <w:rFonts w:ascii="Cambria" w:hAnsi="Cambria"/>
          <w:sz w:val="24"/>
          <w:szCs w:val="24"/>
        </w:rPr>
      </w:pPr>
      <w:r w:rsidRPr="0063018F">
        <w:rPr>
          <w:rFonts w:ascii="Cambria" w:hAnsi="Cambria"/>
          <w:sz w:val="24"/>
          <w:szCs w:val="24"/>
        </w:rPr>
        <w:t xml:space="preserve">a. The Company will carry on its CSR activities in areas or subjects as prescribed under Schedule VII of the Act, as amended from time to time. An illustrative list of such areas or subjects is outlined below: </w:t>
      </w:r>
    </w:p>
    <w:p w14:paraId="6019D92E" w14:textId="77777777" w:rsidR="00E1357F" w:rsidRPr="0063018F" w:rsidRDefault="00E1357F" w:rsidP="0063018F">
      <w:pPr>
        <w:pStyle w:val="ListParagraph"/>
        <w:ind w:left="-426" w:right="-613"/>
        <w:jc w:val="both"/>
        <w:rPr>
          <w:rFonts w:ascii="Cambria" w:hAnsi="Cambria"/>
          <w:sz w:val="24"/>
          <w:szCs w:val="24"/>
        </w:rPr>
      </w:pPr>
    </w:p>
    <w:p w14:paraId="4E95F6D5" w14:textId="7BEB6B75" w:rsidR="0062300E" w:rsidRPr="0063018F" w:rsidRDefault="004E7941" w:rsidP="0063018F">
      <w:pPr>
        <w:pStyle w:val="ListParagraph"/>
        <w:ind w:left="-426" w:right="-613"/>
        <w:jc w:val="both"/>
        <w:rPr>
          <w:rFonts w:ascii="Cambria" w:hAnsi="Cambria"/>
          <w:sz w:val="24"/>
          <w:szCs w:val="24"/>
        </w:rPr>
      </w:pPr>
      <w:r w:rsidRPr="0063018F">
        <w:rPr>
          <w:rFonts w:ascii="Cambria" w:hAnsi="Cambria"/>
          <w:sz w:val="24"/>
          <w:szCs w:val="24"/>
        </w:rPr>
        <w:t xml:space="preserve">(i) </w:t>
      </w:r>
      <w:r w:rsidR="00E11689" w:rsidRPr="0063018F">
        <w:rPr>
          <w:rFonts w:ascii="Cambria" w:hAnsi="Cambria"/>
          <w:sz w:val="24"/>
          <w:szCs w:val="24"/>
        </w:rPr>
        <w:t>Eradicating</w:t>
      </w:r>
      <w:r w:rsidRPr="0063018F">
        <w:rPr>
          <w:rFonts w:ascii="Cambria" w:hAnsi="Cambria"/>
          <w:sz w:val="24"/>
          <w:szCs w:val="24"/>
        </w:rPr>
        <w:t xml:space="preserve"> hunger, poverty, and malnutrition, promoting health care (including preventive health care) and sanitation including contribution to the Swachh Bharat Kosh set up by the Central Government for the promotion of sanitation and making available safe drinking water. </w:t>
      </w:r>
    </w:p>
    <w:p w14:paraId="35F9D541" w14:textId="76FB6916" w:rsidR="004E7941" w:rsidRPr="0063018F" w:rsidRDefault="004E7941" w:rsidP="0063018F">
      <w:pPr>
        <w:pStyle w:val="ListParagraph"/>
        <w:ind w:left="-426" w:right="-613"/>
        <w:jc w:val="both"/>
        <w:rPr>
          <w:rFonts w:ascii="Cambria" w:hAnsi="Cambria"/>
          <w:sz w:val="24"/>
          <w:szCs w:val="24"/>
        </w:rPr>
      </w:pPr>
      <w:r w:rsidRPr="0063018F">
        <w:rPr>
          <w:rFonts w:ascii="Cambria" w:hAnsi="Cambria"/>
          <w:sz w:val="24"/>
          <w:szCs w:val="24"/>
        </w:rPr>
        <w:t xml:space="preserve">(ii) </w:t>
      </w:r>
      <w:r w:rsidR="00E11689" w:rsidRPr="0063018F">
        <w:rPr>
          <w:rFonts w:ascii="Cambria" w:hAnsi="Cambria"/>
          <w:sz w:val="24"/>
          <w:szCs w:val="24"/>
        </w:rPr>
        <w:t>Promoting</w:t>
      </w:r>
      <w:r w:rsidRPr="0063018F">
        <w:rPr>
          <w:rFonts w:ascii="Cambria" w:hAnsi="Cambria"/>
          <w:sz w:val="24"/>
          <w:szCs w:val="24"/>
        </w:rPr>
        <w:t xml:space="preserve"> education, including special education and employment enhancing vocation skills, especially among children, women, elderly, and the differently abled and livelihood enhancement projects. </w:t>
      </w:r>
    </w:p>
    <w:p w14:paraId="5FB6748F" w14:textId="398E845C" w:rsidR="0062300E" w:rsidRPr="0063018F" w:rsidRDefault="004E7941" w:rsidP="0063018F">
      <w:pPr>
        <w:pStyle w:val="ListParagraph"/>
        <w:ind w:left="-426" w:right="-613"/>
        <w:jc w:val="both"/>
        <w:rPr>
          <w:rFonts w:ascii="Cambria" w:hAnsi="Cambria"/>
          <w:sz w:val="24"/>
          <w:szCs w:val="24"/>
        </w:rPr>
      </w:pPr>
      <w:r w:rsidRPr="0063018F">
        <w:rPr>
          <w:rFonts w:ascii="Cambria" w:hAnsi="Cambria"/>
          <w:sz w:val="24"/>
          <w:szCs w:val="24"/>
        </w:rPr>
        <w:t xml:space="preserve">(iii) </w:t>
      </w:r>
      <w:r w:rsidR="00E11689" w:rsidRPr="0063018F">
        <w:rPr>
          <w:rFonts w:ascii="Cambria" w:hAnsi="Cambria"/>
          <w:sz w:val="24"/>
          <w:szCs w:val="24"/>
        </w:rPr>
        <w:t>Promoting</w:t>
      </w:r>
      <w:r w:rsidRPr="0063018F">
        <w:rPr>
          <w:rFonts w:ascii="Cambria" w:hAnsi="Cambria"/>
          <w:sz w:val="24"/>
          <w:szCs w:val="24"/>
        </w:rPr>
        <w:t xml:space="preserve"> gender equality empowering women, setting up homes and hostels for women and orphans; setting up old age homes, daycare centres, and other facilities for senior citizens, and measures for reducing inequalities faced by socially and economically backward groups. </w:t>
      </w:r>
    </w:p>
    <w:p w14:paraId="07F030CE" w14:textId="446B33FE" w:rsidR="004E7941" w:rsidRPr="0063018F" w:rsidRDefault="004E7941" w:rsidP="0063018F">
      <w:pPr>
        <w:pStyle w:val="ListParagraph"/>
        <w:ind w:left="-426" w:right="-613"/>
        <w:jc w:val="both"/>
        <w:rPr>
          <w:rFonts w:ascii="Cambria" w:hAnsi="Cambria"/>
          <w:sz w:val="24"/>
          <w:szCs w:val="24"/>
        </w:rPr>
      </w:pPr>
      <w:r w:rsidRPr="0063018F">
        <w:rPr>
          <w:rFonts w:ascii="Cambria" w:hAnsi="Cambria"/>
          <w:sz w:val="24"/>
          <w:szCs w:val="24"/>
        </w:rPr>
        <w:t xml:space="preserve">(iv) ensuring environmental sustainability, ecological balance, protection of flora and fauna, animal welfare, agroforestry, conservation of natural resources, and maintaining quality of soil, air, </w:t>
      </w:r>
      <w:r w:rsidRPr="0063018F">
        <w:rPr>
          <w:rFonts w:ascii="Cambria" w:hAnsi="Cambria"/>
          <w:sz w:val="24"/>
          <w:szCs w:val="24"/>
        </w:rPr>
        <w:lastRenderedPageBreak/>
        <w:t xml:space="preserve">and water including contribution to Clean Ganga Fund set-up by the Central Government for rejuvenation of river Ganga. </w:t>
      </w:r>
    </w:p>
    <w:p w14:paraId="0820DBB3" w14:textId="77777777" w:rsidR="00E1357F" w:rsidRPr="0063018F" w:rsidRDefault="004E7941" w:rsidP="0063018F">
      <w:pPr>
        <w:pStyle w:val="ListParagraph"/>
        <w:ind w:left="-426" w:right="-613"/>
        <w:jc w:val="both"/>
        <w:rPr>
          <w:rFonts w:ascii="Cambria" w:hAnsi="Cambria"/>
          <w:sz w:val="24"/>
          <w:szCs w:val="24"/>
        </w:rPr>
      </w:pPr>
      <w:r w:rsidRPr="0063018F">
        <w:rPr>
          <w:rFonts w:ascii="Cambria" w:hAnsi="Cambria"/>
          <w:sz w:val="24"/>
          <w:szCs w:val="24"/>
        </w:rPr>
        <w:t xml:space="preserve">(v) protection of national heritage, art, and culture including restoration of buildings and sites of historical importance and works of art; setting up public libraries; promotion and development of traditional arts and handicrafts. </w:t>
      </w:r>
    </w:p>
    <w:p w14:paraId="5E807813" w14:textId="494A79CD" w:rsidR="004E7941" w:rsidRPr="0063018F" w:rsidRDefault="004E7941" w:rsidP="0063018F">
      <w:pPr>
        <w:pStyle w:val="ListParagraph"/>
        <w:ind w:left="-426" w:right="-613"/>
        <w:jc w:val="both"/>
        <w:rPr>
          <w:rFonts w:ascii="Cambria" w:hAnsi="Cambria"/>
          <w:sz w:val="24"/>
          <w:szCs w:val="24"/>
        </w:rPr>
      </w:pPr>
      <w:proofErr w:type="gramStart"/>
      <w:r w:rsidRPr="0063018F">
        <w:rPr>
          <w:rFonts w:ascii="Cambria" w:hAnsi="Cambria"/>
          <w:sz w:val="24"/>
          <w:szCs w:val="24"/>
        </w:rPr>
        <w:t xml:space="preserve">(vi) </w:t>
      </w:r>
      <w:r w:rsidR="00E11689" w:rsidRPr="0063018F">
        <w:rPr>
          <w:rFonts w:ascii="Cambria" w:hAnsi="Cambria"/>
          <w:sz w:val="24"/>
          <w:szCs w:val="24"/>
        </w:rPr>
        <w:t>Measures</w:t>
      </w:r>
      <w:proofErr w:type="gramEnd"/>
      <w:r w:rsidRPr="0063018F">
        <w:rPr>
          <w:rFonts w:ascii="Cambria" w:hAnsi="Cambria"/>
          <w:sz w:val="24"/>
          <w:szCs w:val="24"/>
        </w:rPr>
        <w:t xml:space="preserve"> for the benefit of armed forces veterans, war widows, and their dependents; Central Armed Police Forces (CAPF) and Central Paramilitary Forces (CPMF) veterans, and their dependents including widows.</w:t>
      </w:r>
    </w:p>
    <w:p w14:paraId="4E2AF2C7" w14:textId="7D817322" w:rsidR="00E1357F" w:rsidRPr="0063018F" w:rsidRDefault="00E1357F" w:rsidP="0063018F">
      <w:pPr>
        <w:pStyle w:val="ListParagraph"/>
        <w:ind w:left="-426" w:right="-613"/>
        <w:jc w:val="both"/>
        <w:rPr>
          <w:rFonts w:ascii="Cambria" w:hAnsi="Cambria"/>
          <w:sz w:val="24"/>
          <w:szCs w:val="24"/>
        </w:rPr>
      </w:pPr>
      <w:r w:rsidRPr="0063018F">
        <w:rPr>
          <w:rFonts w:ascii="Cambria" w:hAnsi="Cambria"/>
          <w:sz w:val="24"/>
          <w:szCs w:val="24"/>
        </w:rPr>
        <w:t xml:space="preserve">(vii) </w:t>
      </w:r>
      <w:r w:rsidR="00E11689" w:rsidRPr="0063018F">
        <w:rPr>
          <w:rFonts w:ascii="Cambria" w:hAnsi="Cambria"/>
          <w:sz w:val="24"/>
          <w:szCs w:val="24"/>
        </w:rPr>
        <w:t>Training</w:t>
      </w:r>
      <w:r w:rsidRPr="0063018F">
        <w:rPr>
          <w:rFonts w:ascii="Cambria" w:hAnsi="Cambria"/>
          <w:sz w:val="24"/>
          <w:szCs w:val="24"/>
        </w:rPr>
        <w:t xml:space="preserve"> to promote rural sports, nationally recognized sports, Paralympic sports, and Olympic sports. </w:t>
      </w:r>
    </w:p>
    <w:p w14:paraId="73DFCC9C" w14:textId="0A815451" w:rsidR="0062300E" w:rsidRPr="0063018F" w:rsidRDefault="00E1357F" w:rsidP="0063018F">
      <w:pPr>
        <w:pStyle w:val="ListParagraph"/>
        <w:ind w:left="-426" w:right="-613"/>
        <w:jc w:val="both"/>
        <w:rPr>
          <w:rFonts w:ascii="Cambria" w:hAnsi="Cambria"/>
          <w:sz w:val="24"/>
          <w:szCs w:val="24"/>
        </w:rPr>
      </w:pPr>
      <w:r w:rsidRPr="0063018F">
        <w:rPr>
          <w:rFonts w:ascii="Cambria" w:hAnsi="Cambria"/>
          <w:sz w:val="24"/>
          <w:szCs w:val="24"/>
        </w:rPr>
        <w:t xml:space="preserve">(viii) </w:t>
      </w:r>
      <w:r w:rsidR="00E11689" w:rsidRPr="0063018F">
        <w:rPr>
          <w:rFonts w:ascii="Cambria" w:hAnsi="Cambria"/>
          <w:sz w:val="24"/>
          <w:szCs w:val="24"/>
        </w:rPr>
        <w:t>Contribution</w:t>
      </w:r>
      <w:r w:rsidRPr="0063018F">
        <w:rPr>
          <w:rFonts w:ascii="Cambria" w:hAnsi="Cambria"/>
          <w:sz w:val="24"/>
          <w:szCs w:val="24"/>
        </w:rPr>
        <w:t xml:space="preserve"> to the Prime Minister's National Relief Fund or any other fund including Prime Minister’s Citizen Assistance and Relief in Emergency Situations Fund (PM CARES Fund) set up by the Central Government for socio-economic development and relief and welfare of the Scheduled Castes, the Scheduled Tribes, other backward classes, minorities, and women. </w:t>
      </w:r>
    </w:p>
    <w:p w14:paraId="715709B4" w14:textId="75A27141" w:rsidR="00E1357F" w:rsidRPr="0063018F" w:rsidRDefault="00E1357F" w:rsidP="0063018F">
      <w:pPr>
        <w:pStyle w:val="ListParagraph"/>
        <w:ind w:left="-426" w:right="-613"/>
        <w:jc w:val="both"/>
        <w:rPr>
          <w:rFonts w:ascii="Cambria" w:hAnsi="Cambria"/>
          <w:sz w:val="24"/>
          <w:szCs w:val="24"/>
        </w:rPr>
      </w:pPr>
      <w:r w:rsidRPr="0063018F">
        <w:rPr>
          <w:rFonts w:ascii="Cambria" w:hAnsi="Cambria"/>
          <w:sz w:val="24"/>
          <w:szCs w:val="24"/>
        </w:rPr>
        <w:t xml:space="preserve">(ix) Contribution to incubators or research and development projects in the field of science, technology, engineering, and medicine, funded by the Central Government or State Government or Public Sector Undertaking or any agency of the Central Government or State Government. </w:t>
      </w:r>
    </w:p>
    <w:p w14:paraId="5A10A7A1" w14:textId="77777777" w:rsidR="00E1357F" w:rsidRPr="0063018F" w:rsidRDefault="00E1357F" w:rsidP="0063018F">
      <w:pPr>
        <w:pStyle w:val="ListParagraph"/>
        <w:ind w:left="-426" w:right="-613"/>
        <w:jc w:val="both"/>
        <w:rPr>
          <w:rFonts w:ascii="Cambria" w:hAnsi="Cambria"/>
          <w:sz w:val="24"/>
          <w:szCs w:val="24"/>
        </w:rPr>
      </w:pPr>
      <w:r w:rsidRPr="0063018F">
        <w:rPr>
          <w:rFonts w:ascii="Cambria" w:hAnsi="Cambria"/>
          <w:sz w:val="24"/>
          <w:szCs w:val="24"/>
        </w:rPr>
        <w:t xml:space="preserve">(x) Contributions to public-funded Universities; Indian Institute of Technology (IITs); National Laboratories and autonomous bodies established under Department of Atomic Energy (DAE); Department of Biotechnology (DBT); Department of Science and Technology (DST); Department of Pharmaceuticals; Ministry of Ayurveda, Yoga and Naturopathy, Unani, Siddha and Homoeopathy (AYUSH); Ministry of Electronics and Information Technology and other bodies, namely Defence Research and Development Organisation (DRDO); Indian Council of Agricultural Research (ICAR); Indian Council of Medical Research (ICMR) and Council of Scientific and Industrial Research (CSIR), engaged in conducting research in science, technology, engineering and medicine aimed at promoting Sustainable Development Goals (SDGs). </w:t>
      </w:r>
    </w:p>
    <w:p w14:paraId="0F0284B3" w14:textId="0C765FD7" w:rsidR="00E1357F" w:rsidRPr="0063018F" w:rsidRDefault="00E1357F" w:rsidP="0063018F">
      <w:pPr>
        <w:pStyle w:val="ListParagraph"/>
        <w:ind w:left="-426" w:right="-613"/>
        <w:jc w:val="both"/>
        <w:rPr>
          <w:rFonts w:ascii="Cambria" w:hAnsi="Cambria"/>
          <w:sz w:val="24"/>
          <w:szCs w:val="24"/>
        </w:rPr>
      </w:pPr>
      <w:r w:rsidRPr="0063018F">
        <w:rPr>
          <w:rFonts w:ascii="Cambria" w:hAnsi="Cambria"/>
          <w:sz w:val="24"/>
          <w:szCs w:val="24"/>
        </w:rPr>
        <w:t xml:space="preserve">(xi) </w:t>
      </w:r>
      <w:r w:rsidR="00E11689" w:rsidRPr="0063018F">
        <w:rPr>
          <w:rFonts w:ascii="Cambria" w:hAnsi="Cambria"/>
          <w:sz w:val="24"/>
          <w:szCs w:val="24"/>
        </w:rPr>
        <w:t>Rural</w:t>
      </w:r>
      <w:r w:rsidRPr="0063018F">
        <w:rPr>
          <w:rFonts w:ascii="Cambria" w:hAnsi="Cambria"/>
          <w:sz w:val="24"/>
          <w:szCs w:val="24"/>
        </w:rPr>
        <w:t xml:space="preserve"> development projects. </w:t>
      </w:r>
    </w:p>
    <w:p w14:paraId="79F53431" w14:textId="33223F09" w:rsidR="00E1357F" w:rsidRPr="0063018F" w:rsidRDefault="00E1357F" w:rsidP="0063018F">
      <w:pPr>
        <w:pStyle w:val="ListParagraph"/>
        <w:ind w:left="-426" w:right="-613"/>
        <w:jc w:val="both"/>
        <w:rPr>
          <w:rFonts w:ascii="Cambria" w:hAnsi="Cambria"/>
          <w:sz w:val="24"/>
          <w:szCs w:val="24"/>
        </w:rPr>
      </w:pPr>
      <w:r w:rsidRPr="0063018F">
        <w:rPr>
          <w:rFonts w:ascii="Cambria" w:hAnsi="Cambria"/>
          <w:sz w:val="24"/>
          <w:szCs w:val="24"/>
        </w:rPr>
        <w:t xml:space="preserve">(xii) </w:t>
      </w:r>
      <w:r w:rsidR="00E11689" w:rsidRPr="0063018F">
        <w:rPr>
          <w:rFonts w:ascii="Cambria" w:hAnsi="Cambria"/>
          <w:sz w:val="24"/>
          <w:szCs w:val="24"/>
        </w:rPr>
        <w:t>Slum</w:t>
      </w:r>
      <w:r w:rsidRPr="0063018F">
        <w:rPr>
          <w:rFonts w:ascii="Cambria" w:hAnsi="Cambria"/>
          <w:sz w:val="24"/>
          <w:szCs w:val="24"/>
        </w:rPr>
        <w:t xml:space="preserve"> area development. </w:t>
      </w:r>
    </w:p>
    <w:p w14:paraId="0A4B510C" w14:textId="7851F770" w:rsidR="00E1357F" w:rsidRPr="0063018F" w:rsidRDefault="00E1357F" w:rsidP="0063018F">
      <w:pPr>
        <w:pStyle w:val="ListParagraph"/>
        <w:ind w:left="-426" w:right="-613"/>
        <w:jc w:val="both"/>
        <w:rPr>
          <w:rFonts w:ascii="Cambria" w:hAnsi="Cambria"/>
          <w:sz w:val="24"/>
          <w:szCs w:val="24"/>
        </w:rPr>
      </w:pPr>
      <w:r w:rsidRPr="0063018F">
        <w:rPr>
          <w:rFonts w:ascii="Cambria" w:hAnsi="Cambria"/>
          <w:sz w:val="24"/>
          <w:szCs w:val="24"/>
        </w:rPr>
        <w:t xml:space="preserve">(xiii) </w:t>
      </w:r>
      <w:r w:rsidR="00E11689" w:rsidRPr="0063018F">
        <w:rPr>
          <w:rFonts w:ascii="Cambria" w:hAnsi="Cambria"/>
          <w:sz w:val="24"/>
          <w:szCs w:val="24"/>
        </w:rPr>
        <w:t>Disaster</w:t>
      </w:r>
      <w:r w:rsidRPr="0063018F">
        <w:rPr>
          <w:rFonts w:ascii="Cambria" w:hAnsi="Cambria"/>
          <w:sz w:val="24"/>
          <w:szCs w:val="24"/>
        </w:rPr>
        <w:t xml:space="preserve"> management, including relief, rehabilitation, and reconstruction activities. </w:t>
      </w:r>
    </w:p>
    <w:p w14:paraId="20EBE9D9" w14:textId="4EE03482" w:rsidR="00E1357F" w:rsidRPr="0063018F" w:rsidRDefault="00E1357F" w:rsidP="0063018F">
      <w:pPr>
        <w:pStyle w:val="ListParagraph"/>
        <w:ind w:left="-426" w:right="-613"/>
        <w:jc w:val="both"/>
        <w:rPr>
          <w:rFonts w:ascii="Cambria" w:hAnsi="Cambria"/>
          <w:sz w:val="24"/>
          <w:szCs w:val="24"/>
        </w:rPr>
      </w:pPr>
      <w:r w:rsidRPr="0063018F">
        <w:rPr>
          <w:rFonts w:ascii="Cambria" w:hAnsi="Cambria"/>
          <w:sz w:val="24"/>
          <w:szCs w:val="24"/>
        </w:rPr>
        <w:t>(xiv) Any other activity as may be specified under the Act or the CSR Rules from time to time.</w:t>
      </w:r>
    </w:p>
    <w:p w14:paraId="34B9453C" w14:textId="77777777" w:rsidR="00E1357F" w:rsidRPr="0063018F" w:rsidRDefault="00E1357F" w:rsidP="0063018F">
      <w:pPr>
        <w:pStyle w:val="ListParagraph"/>
        <w:ind w:left="-426" w:right="-613"/>
        <w:jc w:val="both"/>
        <w:rPr>
          <w:rFonts w:ascii="Cambria" w:hAnsi="Cambria"/>
          <w:sz w:val="24"/>
          <w:szCs w:val="24"/>
        </w:rPr>
      </w:pPr>
    </w:p>
    <w:p w14:paraId="234F7CAA" w14:textId="77777777" w:rsidR="00E1357F" w:rsidRPr="0063018F" w:rsidRDefault="00E1357F" w:rsidP="0063018F">
      <w:pPr>
        <w:pStyle w:val="ListParagraph"/>
        <w:ind w:left="-426" w:right="-613"/>
        <w:jc w:val="both"/>
        <w:rPr>
          <w:rFonts w:ascii="Cambria" w:hAnsi="Cambria"/>
          <w:sz w:val="24"/>
          <w:szCs w:val="24"/>
        </w:rPr>
      </w:pPr>
      <w:r w:rsidRPr="0063018F">
        <w:rPr>
          <w:rFonts w:ascii="Cambria" w:hAnsi="Cambria"/>
          <w:sz w:val="24"/>
          <w:szCs w:val="24"/>
        </w:rPr>
        <w:t xml:space="preserve">b) The Company’s CSR projects and programs will be undertaken by the Company either by itself or jointly with other organizations. </w:t>
      </w:r>
    </w:p>
    <w:p w14:paraId="11BE4022" w14:textId="77777777" w:rsidR="00E1357F" w:rsidRPr="0063018F" w:rsidRDefault="00E1357F" w:rsidP="0063018F">
      <w:pPr>
        <w:pStyle w:val="ListParagraph"/>
        <w:ind w:left="-426" w:right="-613"/>
        <w:jc w:val="both"/>
        <w:rPr>
          <w:rFonts w:ascii="Cambria" w:hAnsi="Cambria"/>
          <w:sz w:val="24"/>
          <w:szCs w:val="24"/>
        </w:rPr>
      </w:pPr>
      <w:r w:rsidRPr="0063018F">
        <w:rPr>
          <w:rFonts w:ascii="Cambria" w:hAnsi="Cambria"/>
          <w:sz w:val="24"/>
          <w:szCs w:val="24"/>
        </w:rPr>
        <w:t xml:space="preserve">c) The Company encourages its employees, their family and friends, civic organizations, and volunteers to participate in its CSR Project activities. </w:t>
      </w:r>
    </w:p>
    <w:p w14:paraId="374342C0" w14:textId="77777777" w:rsidR="00E1357F" w:rsidRPr="0063018F" w:rsidRDefault="00E1357F" w:rsidP="0063018F">
      <w:pPr>
        <w:pStyle w:val="ListParagraph"/>
        <w:ind w:left="-426" w:right="-613"/>
        <w:jc w:val="both"/>
        <w:rPr>
          <w:rFonts w:ascii="Cambria" w:hAnsi="Cambria"/>
          <w:sz w:val="24"/>
          <w:szCs w:val="24"/>
        </w:rPr>
      </w:pPr>
    </w:p>
    <w:p w14:paraId="5760F2A7" w14:textId="4AAF0442" w:rsidR="00E1357F" w:rsidRPr="0063018F" w:rsidRDefault="00E1357F" w:rsidP="0063018F">
      <w:pPr>
        <w:pStyle w:val="ListParagraph"/>
        <w:ind w:left="-426" w:right="-613"/>
        <w:jc w:val="both"/>
        <w:rPr>
          <w:rFonts w:ascii="Cambria" w:hAnsi="Cambria"/>
          <w:sz w:val="24"/>
          <w:szCs w:val="24"/>
        </w:rPr>
      </w:pPr>
      <w:r w:rsidRPr="0063018F">
        <w:rPr>
          <w:rFonts w:ascii="Cambria" w:hAnsi="Cambria"/>
          <w:sz w:val="24"/>
          <w:szCs w:val="24"/>
        </w:rPr>
        <w:t>The CSR projects and programs may also be implemented through registered public charitable trusts or a registered society, registered under Sections 12A and 80G of the Income Tax Act, 1961, companies established under Section 8 of the Act (corresponding to Section 25 of the Companies Act, 1956) and/or through any implementing entity as permitted under the Act and CSR Rules.</w:t>
      </w:r>
    </w:p>
    <w:p w14:paraId="6F767242" w14:textId="77777777" w:rsidR="00E1357F" w:rsidRPr="0063018F" w:rsidRDefault="00E1357F" w:rsidP="0063018F">
      <w:pPr>
        <w:pStyle w:val="ListParagraph"/>
        <w:ind w:left="-426" w:right="-613"/>
        <w:jc w:val="both"/>
        <w:rPr>
          <w:rFonts w:ascii="Cambria" w:hAnsi="Cambria"/>
          <w:sz w:val="24"/>
          <w:szCs w:val="24"/>
        </w:rPr>
      </w:pPr>
    </w:p>
    <w:p w14:paraId="6FF24E17" w14:textId="77777777" w:rsidR="00E1357F" w:rsidRPr="0063018F" w:rsidRDefault="00E1357F" w:rsidP="0063018F">
      <w:pPr>
        <w:pStyle w:val="ListParagraph"/>
        <w:numPr>
          <w:ilvl w:val="0"/>
          <w:numId w:val="1"/>
        </w:numPr>
        <w:ind w:left="-426" w:right="-613" w:firstLine="0"/>
        <w:jc w:val="both"/>
        <w:rPr>
          <w:rFonts w:ascii="Cambria" w:hAnsi="Cambria"/>
          <w:sz w:val="24"/>
          <w:szCs w:val="24"/>
        </w:rPr>
      </w:pPr>
      <w:r w:rsidRPr="0063018F">
        <w:rPr>
          <w:rFonts w:ascii="Cambria" w:hAnsi="Cambria"/>
          <w:color w:val="4472C4" w:themeColor="accent1"/>
          <w:sz w:val="24"/>
          <w:szCs w:val="24"/>
        </w:rPr>
        <w:t xml:space="preserve">Corporate Social Responsibility Committee </w:t>
      </w:r>
    </w:p>
    <w:p w14:paraId="2BD9D5C9" w14:textId="77777777" w:rsidR="00E1357F" w:rsidRPr="0063018F" w:rsidRDefault="00E1357F" w:rsidP="0063018F">
      <w:pPr>
        <w:pStyle w:val="ListParagraph"/>
        <w:ind w:left="-426" w:right="-613"/>
        <w:jc w:val="both"/>
        <w:rPr>
          <w:rFonts w:ascii="Cambria" w:hAnsi="Cambria"/>
          <w:sz w:val="24"/>
          <w:szCs w:val="24"/>
        </w:rPr>
      </w:pPr>
      <w:r w:rsidRPr="0063018F">
        <w:rPr>
          <w:rFonts w:ascii="Cambria" w:hAnsi="Cambria"/>
          <w:sz w:val="24"/>
          <w:szCs w:val="24"/>
        </w:rPr>
        <w:t xml:space="preserve">Nitiraj programs and projects for CSR are governed by the CSR Committee of the Board and the CSR Program Management team. </w:t>
      </w:r>
    </w:p>
    <w:p w14:paraId="052B26E0" w14:textId="77777777" w:rsidR="00E1357F" w:rsidRPr="0063018F" w:rsidRDefault="00E1357F" w:rsidP="0063018F">
      <w:pPr>
        <w:pStyle w:val="ListParagraph"/>
        <w:ind w:left="-426" w:right="-613"/>
        <w:jc w:val="both"/>
        <w:rPr>
          <w:rFonts w:ascii="Cambria" w:hAnsi="Cambria"/>
          <w:sz w:val="24"/>
          <w:szCs w:val="24"/>
        </w:rPr>
      </w:pPr>
      <w:r w:rsidRPr="0063018F">
        <w:rPr>
          <w:rFonts w:ascii="Cambria" w:hAnsi="Cambria"/>
          <w:sz w:val="24"/>
          <w:szCs w:val="24"/>
        </w:rPr>
        <w:lastRenderedPageBreak/>
        <w:t xml:space="preserve">• The CSR Committee comprises the number of members mandatorily required by applicable laws. The committee is responsible for the overall governance of CSR projects in the chosen thematic areas. </w:t>
      </w:r>
    </w:p>
    <w:p w14:paraId="10361E22" w14:textId="77777777" w:rsidR="00E1357F" w:rsidRPr="0063018F" w:rsidRDefault="00E1357F" w:rsidP="0063018F">
      <w:pPr>
        <w:pStyle w:val="ListParagraph"/>
        <w:ind w:left="-426" w:right="-613"/>
        <w:jc w:val="both"/>
        <w:rPr>
          <w:rFonts w:ascii="Cambria" w:hAnsi="Cambria"/>
          <w:sz w:val="24"/>
          <w:szCs w:val="24"/>
        </w:rPr>
      </w:pPr>
      <w:r w:rsidRPr="0063018F">
        <w:rPr>
          <w:rFonts w:ascii="Cambria" w:hAnsi="Cambria"/>
          <w:sz w:val="24"/>
          <w:szCs w:val="24"/>
        </w:rPr>
        <w:t xml:space="preserve">• The CSR Program management team comprises designated Nitiraj officials who are responsible for implementing the CSR agenda of the organization including the administration of CSR Policy, execution of identified CSR projects, etc. </w:t>
      </w:r>
    </w:p>
    <w:p w14:paraId="5BD932DE" w14:textId="75EC95A7" w:rsidR="00E1357F" w:rsidRPr="0063018F" w:rsidRDefault="00E1357F" w:rsidP="0063018F">
      <w:pPr>
        <w:pStyle w:val="ListParagraph"/>
        <w:ind w:left="-426" w:right="-613"/>
        <w:jc w:val="both"/>
        <w:rPr>
          <w:rFonts w:ascii="Cambria" w:hAnsi="Cambria"/>
          <w:sz w:val="24"/>
          <w:szCs w:val="24"/>
        </w:rPr>
      </w:pPr>
      <w:r w:rsidRPr="0063018F">
        <w:rPr>
          <w:rFonts w:ascii="Cambria" w:hAnsi="Cambria"/>
          <w:sz w:val="24"/>
          <w:szCs w:val="24"/>
        </w:rPr>
        <w:t>The responsibilities of the CSR Committee are outlined below:</w:t>
      </w:r>
    </w:p>
    <w:p w14:paraId="4A5D8969" w14:textId="24FC3870" w:rsidR="00E1357F" w:rsidRPr="0063018F" w:rsidRDefault="00E1357F" w:rsidP="00E11689">
      <w:pPr>
        <w:pStyle w:val="ListParagraph"/>
        <w:ind w:left="284" w:right="-613" w:hanging="284"/>
        <w:jc w:val="both"/>
        <w:rPr>
          <w:rFonts w:ascii="Cambria" w:hAnsi="Cambria"/>
          <w:sz w:val="24"/>
          <w:szCs w:val="24"/>
        </w:rPr>
      </w:pPr>
      <w:r w:rsidRPr="0063018F">
        <w:rPr>
          <w:rFonts w:ascii="Cambria" w:hAnsi="Cambria"/>
          <w:sz w:val="24"/>
          <w:szCs w:val="24"/>
        </w:rPr>
        <w:t xml:space="preserve">a) </w:t>
      </w:r>
      <w:r w:rsidR="00E11689" w:rsidRPr="0063018F">
        <w:rPr>
          <w:rFonts w:ascii="Cambria" w:hAnsi="Cambria"/>
          <w:sz w:val="24"/>
          <w:szCs w:val="24"/>
        </w:rPr>
        <w:t>Formulate</w:t>
      </w:r>
      <w:r w:rsidRPr="0063018F">
        <w:rPr>
          <w:rFonts w:ascii="Cambria" w:hAnsi="Cambria"/>
          <w:sz w:val="24"/>
          <w:szCs w:val="24"/>
        </w:rPr>
        <w:t xml:space="preserve"> and recommend to the Board, a CSR Policy which shall indicate the activities to be undertaken by the Company in thematic areas or subjects, specified in Schedule VII of the Act. </w:t>
      </w:r>
    </w:p>
    <w:p w14:paraId="266B980D" w14:textId="5E740B34" w:rsidR="00E1357F" w:rsidRPr="0063018F" w:rsidRDefault="00E1357F" w:rsidP="00E11689">
      <w:pPr>
        <w:pStyle w:val="ListParagraph"/>
        <w:ind w:left="284" w:right="-613" w:hanging="284"/>
        <w:jc w:val="both"/>
        <w:rPr>
          <w:rFonts w:ascii="Cambria" w:hAnsi="Cambria"/>
          <w:sz w:val="24"/>
          <w:szCs w:val="24"/>
        </w:rPr>
      </w:pPr>
      <w:r w:rsidRPr="0063018F">
        <w:rPr>
          <w:rFonts w:ascii="Cambria" w:hAnsi="Cambria"/>
          <w:sz w:val="24"/>
          <w:szCs w:val="24"/>
        </w:rPr>
        <w:t xml:space="preserve">b) </w:t>
      </w:r>
      <w:r w:rsidR="00E11689" w:rsidRPr="0063018F">
        <w:rPr>
          <w:rFonts w:ascii="Cambria" w:hAnsi="Cambria"/>
          <w:sz w:val="24"/>
          <w:szCs w:val="24"/>
        </w:rPr>
        <w:t>Recommend</w:t>
      </w:r>
      <w:r w:rsidRPr="0063018F">
        <w:rPr>
          <w:rFonts w:ascii="Cambria" w:hAnsi="Cambria"/>
          <w:sz w:val="24"/>
          <w:szCs w:val="24"/>
        </w:rPr>
        <w:t xml:space="preserve"> the amount of expenditure to be incurred on the activities referred to in clause (a).</w:t>
      </w:r>
    </w:p>
    <w:p w14:paraId="513D16F4" w14:textId="0BEB923B" w:rsidR="00E1357F" w:rsidRPr="0063018F" w:rsidRDefault="00E1357F" w:rsidP="00E11689">
      <w:pPr>
        <w:pStyle w:val="ListParagraph"/>
        <w:ind w:left="284" w:right="-613" w:hanging="284"/>
        <w:jc w:val="both"/>
        <w:rPr>
          <w:rFonts w:ascii="Cambria" w:hAnsi="Cambria"/>
          <w:sz w:val="24"/>
          <w:szCs w:val="24"/>
        </w:rPr>
      </w:pPr>
      <w:r w:rsidRPr="0063018F">
        <w:rPr>
          <w:rFonts w:ascii="Cambria" w:hAnsi="Cambria"/>
          <w:sz w:val="24"/>
          <w:szCs w:val="24"/>
        </w:rPr>
        <w:t xml:space="preserve">c) </w:t>
      </w:r>
      <w:r w:rsidR="00E11689" w:rsidRPr="0063018F">
        <w:rPr>
          <w:rFonts w:ascii="Cambria" w:hAnsi="Cambria"/>
          <w:sz w:val="24"/>
          <w:szCs w:val="24"/>
        </w:rPr>
        <w:t>Monitor</w:t>
      </w:r>
      <w:r w:rsidRPr="0063018F">
        <w:rPr>
          <w:rFonts w:ascii="Cambria" w:hAnsi="Cambria"/>
          <w:sz w:val="24"/>
          <w:szCs w:val="24"/>
        </w:rPr>
        <w:t xml:space="preserve"> the CSR Policy from time to time. </w:t>
      </w:r>
    </w:p>
    <w:p w14:paraId="20E2E740" w14:textId="5938C093" w:rsidR="00E1357F" w:rsidRPr="0063018F" w:rsidRDefault="00E1357F" w:rsidP="00E11689">
      <w:pPr>
        <w:pStyle w:val="ListParagraph"/>
        <w:ind w:left="284" w:right="-613" w:hanging="284"/>
        <w:jc w:val="both"/>
        <w:rPr>
          <w:rFonts w:ascii="Cambria" w:hAnsi="Cambria"/>
          <w:sz w:val="24"/>
          <w:szCs w:val="24"/>
        </w:rPr>
      </w:pPr>
      <w:r w:rsidRPr="0063018F">
        <w:rPr>
          <w:rFonts w:ascii="Cambria" w:hAnsi="Cambria"/>
          <w:sz w:val="24"/>
          <w:szCs w:val="24"/>
        </w:rPr>
        <w:t xml:space="preserve">d) </w:t>
      </w:r>
      <w:r w:rsidR="00E11689" w:rsidRPr="0063018F">
        <w:rPr>
          <w:rFonts w:ascii="Cambria" w:hAnsi="Cambria"/>
          <w:sz w:val="24"/>
          <w:szCs w:val="24"/>
        </w:rPr>
        <w:t>Formulate</w:t>
      </w:r>
      <w:r w:rsidRPr="0063018F">
        <w:rPr>
          <w:rFonts w:ascii="Cambria" w:hAnsi="Cambria"/>
          <w:sz w:val="24"/>
          <w:szCs w:val="24"/>
        </w:rPr>
        <w:t xml:space="preserve"> and recommend to the Board, an annual action plan, which shall include the following, namely: - </w:t>
      </w:r>
    </w:p>
    <w:p w14:paraId="73BE91E8" w14:textId="58A18BBF" w:rsidR="00E1357F" w:rsidRPr="0063018F" w:rsidRDefault="00E1357F" w:rsidP="0063018F">
      <w:pPr>
        <w:pStyle w:val="ListParagraph"/>
        <w:ind w:left="-426" w:right="-613"/>
        <w:jc w:val="both"/>
        <w:rPr>
          <w:rFonts w:ascii="Cambria" w:hAnsi="Cambria"/>
          <w:sz w:val="24"/>
          <w:szCs w:val="24"/>
        </w:rPr>
      </w:pPr>
      <w:r w:rsidRPr="0063018F">
        <w:rPr>
          <w:rFonts w:ascii="Cambria" w:hAnsi="Cambria"/>
          <w:sz w:val="24"/>
          <w:szCs w:val="24"/>
        </w:rPr>
        <w:t xml:space="preserve">• </w:t>
      </w:r>
      <w:r w:rsidR="00E11689" w:rsidRPr="0063018F">
        <w:rPr>
          <w:rFonts w:ascii="Cambria" w:hAnsi="Cambria"/>
          <w:sz w:val="24"/>
          <w:szCs w:val="24"/>
        </w:rPr>
        <w:t>The</w:t>
      </w:r>
      <w:r w:rsidRPr="0063018F">
        <w:rPr>
          <w:rFonts w:ascii="Cambria" w:hAnsi="Cambria"/>
          <w:sz w:val="24"/>
          <w:szCs w:val="24"/>
        </w:rPr>
        <w:t xml:space="preserve"> list of CSR projects or programs that are approved to be undertaken in areas or subjects specified in Schedule VII of the Act. </w:t>
      </w:r>
    </w:p>
    <w:p w14:paraId="5401EB00" w14:textId="77777777" w:rsidR="00E1357F" w:rsidRPr="0063018F" w:rsidRDefault="00E1357F" w:rsidP="0063018F">
      <w:pPr>
        <w:pStyle w:val="ListParagraph"/>
        <w:ind w:left="-426" w:right="-613"/>
        <w:jc w:val="both"/>
        <w:rPr>
          <w:rFonts w:ascii="Cambria" w:hAnsi="Cambria"/>
          <w:sz w:val="24"/>
          <w:szCs w:val="24"/>
        </w:rPr>
      </w:pPr>
      <w:r w:rsidRPr="0063018F">
        <w:rPr>
          <w:rFonts w:ascii="Cambria" w:hAnsi="Cambria"/>
          <w:sz w:val="24"/>
          <w:szCs w:val="24"/>
        </w:rPr>
        <w:t xml:space="preserve">• the manner of execution of such projects or programs as specified in sub-rule (1) of Rule 4 of the Companies (Corporate Social Responsibility Policy) Rules, 2014. </w:t>
      </w:r>
    </w:p>
    <w:p w14:paraId="0B4AEA93" w14:textId="2F8926A4" w:rsidR="00E1357F" w:rsidRPr="0063018F" w:rsidRDefault="00E1357F" w:rsidP="0063018F">
      <w:pPr>
        <w:pStyle w:val="ListParagraph"/>
        <w:ind w:left="-426" w:right="-613"/>
        <w:jc w:val="both"/>
        <w:rPr>
          <w:rFonts w:ascii="Cambria" w:hAnsi="Cambria"/>
          <w:sz w:val="24"/>
          <w:szCs w:val="24"/>
        </w:rPr>
      </w:pPr>
      <w:r w:rsidRPr="0063018F">
        <w:rPr>
          <w:rFonts w:ascii="Cambria" w:hAnsi="Cambria"/>
          <w:sz w:val="24"/>
          <w:szCs w:val="24"/>
        </w:rPr>
        <w:t xml:space="preserve">• </w:t>
      </w:r>
      <w:r w:rsidR="00E11689" w:rsidRPr="0063018F">
        <w:rPr>
          <w:rFonts w:ascii="Cambria" w:hAnsi="Cambria"/>
          <w:sz w:val="24"/>
          <w:szCs w:val="24"/>
        </w:rPr>
        <w:t>The</w:t>
      </w:r>
      <w:r w:rsidRPr="0063018F">
        <w:rPr>
          <w:rFonts w:ascii="Cambria" w:hAnsi="Cambria"/>
          <w:sz w:val="24"/>
          <w:szCs w:val="24"/>
        </w:rPr>
        <w:t xml:space="preserve"> modalities of utilization of funds and implementation schedules for the projects or programs. </w:t>
      </w:r>
    </w:p>
    <w:p w14:paraId="62AB0202" w14:textId="77777777" w:rsidR="00E1357F" w:rsidRPr="0063018F" w:rsidRDefault="00E1357F" w:rsidP="0063018F">
      <w:pPr>
        <w:pStyle w:val="ListParagraph"/>
        <w:ind w:left="-426" w:right="-613"/>
        <w:jc w:val="both"/>
        <w:rPr>
          <w:rFonts w:ascii="Cambria" w:hAnsi="Cambria"/>
          <w:sz w:val="24"/>
          <w:szCs w:val="24"/>
        </w:rPr>
      </w:pPr>
      <w:r w:rsidRPr="0063018F">
        <w:rPr>
          <w:rFonts w:ascii="Cambria" w:hAnsi="Cambria"/>
          <w:sz w:val="24"/>
          <w:szCs w:val="24"/>
        </w:rPr>
        <w:t xml:space="preserve">• monitoring and reporting mechanisms for the projects or programs; and </w:t>
      </w:r>
    </w:p>
    <w:p w14:paraId="0AE5BC8D" w14:textId="72E29213" w:rsidR="0062300E" w:rsidRPr="0063018F" w:rsidRDefault="00E1357F" w:rsidP="0063018F">
      <w:pPr>
        <w:pStyle w:val="ListParagraph"/>
        <w:ind w:left="-426" w:right="-613"/>
        <w:jc w:val="both"/>
        <w:rPr>
          <w:rFonts w:ascii="Cambria" w:hAnsi="Cambria"/>
          <w:sz w:val="24"/>
          <w:szCs w:val="24"/>
        </w:rPr>
      </w:pPr>
      <w:r w:rsidRPr="0063018F">
        <w:rPr>
          <w:rFonts w:ascii="Cambria" w:hAnsi="Cambria"/>
          <w:sz w:val="24"/>
          <w:szCs w:val="24"/>
        </w:rPr>
        <w:t xml:space="preserve">• </w:t>
      </w:r>
      <w:r w:rsidR="00E11689" w:rsidRPr="0063018F">
        <w:rPr>
          <w:rFonts w:ascii="Cambria" w:hAnsi="Cambria"/>
          <w:sz w:val="24"/>
          <w:szCs w:val="24"/>
        </w:rPr>
        <w:t>Details</w:t>
      </w:r>
      <w:r w:rsidRPr="0063018F">
        <w:rPr>
          <w:rFonts w:ascii="Cambria" w:hAnsi="Cambria"/>
          <w:sz w:val="24"/>
          <w:szCs w:val="24"/>
        </w:rPr>
        <w:t xml:space="preserve"> of need and impact assessment, if any, for the projects undertaken by the Company: </w:t>
      </w:r>
    </w:p>
    <w:p w14:paraId="1E53B269" w14:textId="322A4F62" w:rsidR="00E1357F" w:rsidRPr="0063018F" w:rsidRDefault="00E1357F" w:rsidP="0063018F">
      <w:pPr>
        <w:pStyle w:val="ListParagraph"/>
        <w:ind w:left="-426" w:right="-613"/>
        <w:jc w:val="both"/>
        <w:rPr>
          <w:rFonts w:ascii="Cambria" w:hAnsi="Cambria"/>
          <w:sz w:val="24"/>
          <w:szCs w:val="24"/>
        </w:rPr>
      </w:pPr>
      <w:r w:rsidRPr="0063018F">
        <w:rPr>
          <w:rFonts w:ascii="Cambria" w:hAnsi="Cambria"/>
          <w:sz w:val="24"/>
          <w:szCs w:val="24"/>
        </w:rPr>
        <w:t xml:space="preserve">e) </w:t>
      </w:r>
      <w:r w:rsidR="00E11689" w:rsidRPr="0063018F">
        <w:rPr>
          <w:rFonts w:ascii="Cambria" w:hAnsi="Cambria"/>
          <w:sz w:val="24"/>
          <w:szCs w:val="24"/>
        </w:rPr>
        <w:t>Implement</w:t>
      </w:r>
      <w:r w:rsidRPr="0063018F">
        <w:rPr>
          <w:rFonts w:ascii="Cambria" w:hAnsi="Cambria"/>
          <w:sz w:val="24"/>
          <w:szCs w:val="24"/>
        </w:rPr>
        <w:t xml:space="preserve">, oversee, and monitor the progress of the project or activity rolled out under this Policy. </w:t>
      </w:r>
    </w:p>
    <w:p w14:paraId="1A0A4146" w14:textId="1A479501" w:rsidR="00E1357F" w:rsidRPr="0063018F" w:rsidRDefault="00E1357F" w:rsidP="0063018F">
      <w:pPr>
        <w:pStyle w:val="ListParagraph"/>
        <w:ind w:left="-426" w:right="-613"/>
        <w:jc w:val="both"/>
        <w:rPr>
          <w:rFonts w:ascii="Cambria" w:hAnsi="Cambria"/>
          <w:sz w:val="24"/>
          <w:szCs w:val="24"/>
        </w:rPr>
      </w:pPr>
      <w:r w:rsidRPr="0063018F">
        <w:rPr>
          <w:rFonts w:ascii="Cambria" w:hAnsi="Cambria"/>
          <w:sz w:val="24"/>
          <w:szCs w:val="24"/>
        </w:rPr>
        <w:t xml:space="preserve">f) </w:t>
      </w:r>
      <w:r w:rsidR="00E11689" w:rsidRPr="0063018F">
        <w:rPr>
          <w:rFonts w:ascii="Cambria" w:hAnsi="Cambria"/>
          <w:sz w:val="24"/>
          <w:szCs w:val="24"/>
        </w:rPr>
        <w:t>Provide</w:t>
      </w:r>
      <w:r w:rsidRPr="0063018F">
        <w:rPr>
          <w:rFonts w:ascii="Cambria" w:hAnsi="Cambria"/>
          <w:sz w:val="24"/>
          <w:szCs w:val="24"/>
        </w:rPr>
        <w:t xml:space="preserve"> regular updates to the Board on the CSR activities undertaken during the financial year; and </w:t>
      </w:r>
    </w:p>
    <w:p w14:paraId="69B16D53" w14:textId="7C79A4D4" w:rsidR="00E1357F" w:rsidRPr="0063018F" w:rsidRDefault="00E1357F" w:rsidP="0063018F">
      <w:pPr>
        <w:pStyle w:val="ListParagraph"/>
        <w:ind w:left="-426" w:right="-613"/>
        <w:jc w:val="both"/>
        <w:rPr>
          <w:rFonts w:ascii="Cambria" w:hAnsi="Cambria"/>
          <w:sz w:val="24"/>
          <w:szCs w:val="24"/>
        </w:rPr>
      </w:pPr>
      <w:r w:rsidRPr="0063018F">
        <w:rPr>
          <w:rFonts w:ascii="Cambria" w:hAnsi="Cambria"/>
          <w:sz w:val="24"/>
          <w:szCs w:val="24"/>
        </w:rPr>
        <w:t xml:space="preserve">g) </w:t>
      </w:r>
      <w:r w:rsidR="00E11689" w:rsidRPr="0063018F">
        <w:rPr>
          <w:rFonts w:ascii="Cambria" w:hAnsi="Cambria"/>
          <w:sz w:val="24"/>
          <w:szCs w:val="24"/>
        </w:rPr>
        <w:t>Such</w:t>
      </w:r>
      <w:r w:rsidRPr="0063018F">
        <w:rPr>
          <w:rFonts w:ascii="Cambria" w:hAnsi="Cambria"/>
          <w:sz w:val="24"/>
          <w:szCs w:val="24"/>
        </w:rPr>
        <w:t xml:space="preserve"> other functions and responsibilities, as may be assigned from time to time. </w:t>
      </w:r>
    </w:p>
    <w:p w14:paraId="5A625190" w14:textId="1676E164" w:rsidR="00E1357F" w:rsidRPr="0063018F" w:rsidRDefault="00E1357F" w:rsidP="0063018F">
      <w:pPr>
        <w:pStyle w:val="ListParagraph"/>
        <w:ind w:left="-426" w:right="-613"/>
        <w:jc w:val="both"/>
        <w:rPr>
          <w:rFonts w:ascii="Cambria" w:hAnsi="Cambria"/>
          <w:sz w:val="24"/>
          <w:szCs w:val="24"/>
        </w:rPr>
      </w:pPr>
      <w:r w:rsidRPr="0063018F">
        <w:rPr>
          <w:rFonts w:ascii="Cambria" w:hAnsi="Cambria"/>
          <w:sz w:val="24"/>
          <w:szCs w:val="24"/>
        </w:rPr>
        <w:t>The Committee shall meet at least once in a financial year.</w:t>
      </w:r>
    </w:p>
    <w:p w14:paraId="0715F5DB" w14:textId="77777777" w:rsidR="00E1357F" w:rsidRPr="0063018F" w:rsidRDefault="00E1357F" w:rsidP="0063018F">
      <w:pPr>
        <w:pStyle w:val="ListParagraph"/>
        <w:ind w:left="-426" w:right="-613"/>
        <w:jc w:val="both"/>
        <w:rPr>
          <w:rFonts w:ascii="Cambria" w:hAnsi="Cambria"/>
          <w:sz w:val="24"/>
          <w:szCs w:val="24"/>
        </w:rPr>
      </w:pPr>
    </w:p>
    <w:p w14:paraId="5292CCBE" w14:textId="77777777" w:rsidR="00E1357F" w:rsidRPr="00E11689" w:rsidRDefault="00E1357F" w:rsidP="0063018F">
      <w:pPr>
        <w:pStyle w:val="ListParagraph"/>
        <w:numPr>
          <w:ilvl w:val="0"/>
          <w:numId w:val="1"/>
        </w:numPr>
        <w:ind w:left="-426" w:right="-613" w:firstLine="0"/>
        <w:jc w:val="both"/>
        <w:rPr>
          <w:rFonts w:ascii="Cambria" w:hAnsi="Cambria"/>
          <w:b/>
          <w:color w:val="4472C4" w:themeColor="accent1"/>
          <w:sz w:val="24"/>
          <w:szCs w:val="24"/>
        </w:rPr>
      </w:pPr>
      <w:r w:rsidRPr="00E11689">
        <w:rPr>
          <w:rFonts w:ascii="Cambria" w:hAnsi="Cambria"/>
          <w:b/>
          <w:color w:val="4472C4" w:themeColor="accent1"/>
          <w:sz w:val="24"/>
          <w:szCs w:val="24"/>
        </w:rPr>
        <w:t xml:space="preserve">Financial Outlay for CSR Activities </w:t>
      </w:r>
    </w:p>
    <w:p w14:paraId="08C73D18" w14:textId="77777777" w:rsidR="00E1357F" w:rsidRPr="0063018F" w:rsidRDefault="00E1357F" w:rsidP="0063018F">
      <w:pPr>
        <w:pStyle w:val="ListParagraph"/>
        <w:ind w:left="-426" w:right="-613"/>
        <w:jc w:val="both"/>
        <w:rPr>
          <w:rFonts w:ascii="Cambria" w:hAnsi="Cambria"/>
          <w:sz w:val="24"/>
          <w:szCs w:val="24"/>
        </w:rPr>
      </w:pPr>
      <w:r w:rsidRPr="0063018F">
        <w:rPr>
          <w:rFonts w:ascii="Cambria" w:hAnsi="Cambria"/>
          <w:sz w:val="24"/>
          <w:szCs w:val="24"/>
        </w:rPr>
        <w:t xml:space="preserve">Every year, upon the recommendation of the CSR Committee, the Board will make a budgetary allocation for CSR activities/projects for the year. The budgetary allocation will be based on the CSR obligation of the Company for that financial year arrived in the manner provided under the Act. </w:t>
      </w:r>
    </w:p>
    <w:p w14:paraId="5AFF0DFD" w14:textId="77777777" w:rsidR="00E1357F" w:rsidRPr="0063018F" w:rsidRDefault="00E1357F" w:rsidP="0063018F">
      <w:pPr>
        <w:pStyle w:val="ListParagraph"/>
        <w:ind w:left="-426" w:right="-613"/>
        <w:jc w:val="both"/>
        <w:rPr>
          <w:rFonts w:ascii="Cambria" w:hAnsi="Cambria"/>
          <w:sz w:val="24"/>
          <w:szCs w:val="24"/>
        </w:rPr>
      </w:pPr>
      <w:r w:rsidRPr="0063018F">
        <w:rPr>
          <w:rFonts w:ascii="Cambria" w:hAnsi="Cambria"/>
          <w:sz w:val="24"/>
          <w:szCs w:val="24"/>
        </w:rPr>
        <w:t xml:space="preserve">The Company shall strive to spend the budgeted amount allocated for CSR activities/projects planned for each financial year, within that year. If for any reason, any of the provisioned annual </w:t>
      </w:r>
      <w:proofErr w:type="gramStart"/>
      <w:r w:rsidRPr="0063018F">
        <w:rPr>
          <w:rFonts w:ascii="Cambria" w:hAnsi="Cambria"/>
          <w:sz w:val="24"/>
          <w:szCs w:val="24"/>
        </w:rPr>
        <w:t>budget</w:t>
      </w:r>
      <w:proofErr w:type="gramEnd"/>
      <w:r w:rsidRPr="0063018F">
        <w:rPr>
          <w:rFonts w:ascii="Cambria" w:hAnsi="Cambria"/>
          <w:sz w:val="24"/>
          <w:szCs w:val="24"/>
        </w:rPr>
        <w:t xml:space="preserve"> remains unutilized, the same will not lapse and will be treated in the following manner: </w:t>
      </w:r>
    </w:p>
    <w:p w14:paraId="7AFE7A09" w14:textId="0F9C9CA4" w:rsidR="00E1357F" w:rsidRPr="0063018F" w:rsidRDefault="00E1357F" w:rsidP="0063018F">
      <w:pPr>
        <w:pStyle w:val="ListParagraph"/>
        <w:numPr>
          <w:ilvl w:val="0"/>
          <w:numId w:val="2"/>
        </w:numPr>
        <w:ind w:left="-426" w:right="-613" w:firstLine="0"/>
        <w:jc w:val="both"/>
        <w:rPr>
          <w:rFonts w:ascii="Cambria" w:hAnsi="Cambria"/>
          <w:sz w:val="24"/>
          <w:szCs w:val="24"/>
        </w:rPr>
      </w:pPr>
      <w:r w:rsidRPr="0063018F">
        <w:rPr>
          <w:rFonts w:ascii="Cambria" w:hAnsi="Cambria"/>
          <w:sz w:val="24"/>
          <w:szCs w:val="24"/>
        </w:rPr>
        <w:t xml:space="preserve">In case of an Ongoing Project, the unspent amount shall be transferred to an account i.e., ‘Unspent CSR Account’ within 30 days of the end of the financial year, or within such other period as may be specified in the Act or CSR Rules from time to time, and such sum shall be spent during the next three financial years from the date of transfer, in the manner prescribed under the Act read with CSR Rules, failing which, the Company shall treat the unspent amount in the manner prescribed under the Act read with CSR Rules. </w:t>
      </w:r>
    </w:p>
    <w:p w14:paraId="4C1AE876" w14:textId="61D726AD" w:rsidR="00E1357F" w:rsidRPr="0063018F" w:rsidRDefault="00E1357F" w:rsidP="0063018F">
      <w:pPr>
        <w:pStyle w:val="ListParagraph"/>
        <w:numPr>
          <w:ilvl w:val="0"/>
          <w:numId w:val="2"/>
        </w:numPr>
        <w:ind w:left="-426" w:right="-613" w:firstLine="0"/>
        <w:jc w:val="both"/>
        <w:rPr>
          <w:rFonts w:ascii="Cambria" w:hAnsi="Cambria"/>
          <w:sz w:val="24"/>
          <w:szCs w:val="24"/>
        </w:rPr>
      </w:pPr>
      <w:r w:rsidRPr="0063018F">
        <w:rPr>
          <w:rFonts w:ascii="Cambria" w:hAnsi="Cambria"/>
          <w:sz w:val="24"/>
          <w:szCs w:val="24"/>
        </w:rPr>
        <w:t xml:space="preserve">In case of activities/projects other than Ongoing Project, the same shall be transferred to funds specified in Schedule VII of the Act, or any such other fund(s) as may be specified under the </w:t>
      </w:r>
      <w:r w:rsidRPr="0063018F">
        <w:rPr>
          <w:rFonts w:ascii="Cambria" w:hAnsi="Cambria"/>
          <w:sz w:val="24"/>
          <w:szCs w:val="24"/>
        </w:rPr>
        <w:lastRenderedPageBreak/>
        <w:t>Act or CSR Rules, within 6 months of the close of the financial year or within such other time as may be specified from time to time.</w:t>
      </w:r>
    </w:p>
    <w:p w14:paraId="442E699D" w14:textId="77777777" w:rsidR="00C81F65" w:rsidRPr="0063018F" w:rsidRDefault="00C81F65" w:rsidP="0063018F">
      <w:pPr>
        <w:ind w:left="-426" w:right="-613"/>
        <w:jc w:val="both"/>
        <w:rPr>
          <w:rFonts w:ascii="Cambria" w:hAnsi="Cambria"/>
          <w:sz w:val="24"/>
          <w:szCs w:val="24"/>
        </w:rPr>
      </w:pPr>
      <w:r w:rsidRPr="0063018F">
        <w:rPr>
          <w:rFonts w:ascii="Cambria" w:hAnsi="Cambria"/>
          <w:sz w:val="24"/>
          <w:szCs w:val="24"/>
        </w:rPr>
        <w:t xml:space="preserve">Any surplus arising out of the CSR activities, projects, or programs shall not form part of the business profits of the Company and shall be treated in the following manner: </w:t>
      </w:r>
    </w:p>
    <w:p w14:paraId="7F5022EA" w14:textId="77777777" w:rsidR="00C81F65" w:rsidRPr="0063018F" w:rsidRDefault="00C81F65" w:rsidP="0063018F">
      <w:pPr>
        <w:spacing w:after="0"/>
        <w:ind w:left="-426" w:right="-613"/>
        <w:jc w:val="both"/>
        <w:rPr>
          <w:rFonts w:ascii="Cambria" w:hAnsi="Cambria"/>
          <w:sz w:val="24"/>
          <w:szCs w:val="24"/>
        </w:rPr>
      </w:pPr>
      <w:proofErr w:type="gramStart"/>
      <w:r w:rsidRPr="0063018F">
        <w:rPr>
          <w:rFonts w:ascii="Cambria" w:hAnsi="Cambria"/>
          <w:sz w:val="24"/>
          <w:szCs w:val="24"/>
        </w:rPr>
        <w:t>a</w:t>
      </w:r>
      <w:proofErr w:type="gramEnd"/>
      <w:r w:rsidRPr="0063018F">
        <w:rPr>
          <w:rFonts w:ascii="Cambria" w:hAnsi="Cambria"/>
          <w:sz w:val="24"/>
          <w:szCs w:val="24"/>
        </w:rPr>
        <w:t xml:space="preserve">. ploughed back into the same project; or </w:t>
      </w:r>
    </w:p>
    <w:p w14:paraId="5BF269C3" w14:textId="77777777" w:rsidR="00C81F65" w:rsidRPr="0063018F" w:rsidRDefault="00C81F65" w:rsidP="0063018F">
      <w:pPr>
        <w:spacing w:after="0"/>
        <w:ind w:left="-426" w:right="-613"/>
        <w:jc w:val="both"/>
        <w:rPr>
          <w:rFonts w:ascii="Cambria" w:hAnsi="Cambria"/>
          <w:sz w:val="24"/>
          <w:szCs w:val="24"/>
        </w:rPr>
      </w:pPr>
      <w:proofErr w:type="gramStart"/>
      <w:r w:rsidRPr="0063018F">
        <w:rPr>
          <w:rFonts w:ascii="Cambria" w:hAnsi="Cambria"/>
          <w:sz w:val="24"/>
          <w:szCs w:val="24"/>
        </w:rPr>
        <w:t>b</w:t>
      </w:r>
      <w:proofErr w:type="gramEnd"/>
      <w:r w:rsidRPr="0063018F">
        <w:rPr>
          <w:rFonts w:ascii="Cambria" w:hAnsi="Cambria"/>
          <w:sz w:val="24"/>
          <w:szCs w:val="24"/>
        </w:rPr>
        <w:t xml:space="preserve">. shall be transferred to the Unspent CSR Account (if any) opened by the Company, from which the said amount shall be spent in pursuance of CSR policy and annual action plan of the Company; or </w:t>
      </w:r>
    </w:p>
    <w:p w14:paraId="0807B356" w14:textId="2EE32AEC" w:rsidR="00C81F65" w:rsidRPr="0063018F" w:rsidRDefault="00C81F65" w:rsidP="0063018F">
      <w:pPr>
        <w:spacing w:after="0"/>
        <w:ind w:left="-426" w:right="-613"/>
        <w:jc w:val="both"/>
        <w:rPr>
          <w:rFonts w:ascii="Cambria" w:hAnsi="Cambria"/>
          <w:sz w:val="24"/>
          <w:szCs w:val="24"/>
        </w:rPr>
      </w:pPr>
      <w:proofErr w:type="gramStart"/>
      <w:r w:rsidRPr="0063018F">
        <w:rPr>
          <w:rFonts w:ascii="Cambria" w:hAnsi="Cambria"/>
          <w:sz w:val="24"/>
          <w:szCs w:val="24"/>
        </w:rPr>
        <w:t>c</w:t>
      </w:r>
      <w:proofErr w:type="gramEnd"/>
      <w:r w:rsidRPr="0063018F">
        <w:rPr>
          <w:rFonts w:ascii="Cambria" w:hAnsi="Cambria"/>
          <w:sz w:val="24"/>
          <w:szCs w:val="24"/>
        </w:rPr>
        <w:t>. such surplus will be transferred to a Fund specified in Schedule VII of the Act, within six months of the expiry of the financial year.</w:t>
      </w:r>
    </w:p>
    <w:p w14:paraId="53492966" w14:textId="77777777" w:rsidR="00C81F65" w:rsidRPr="0063018F" w:rsidRDefault="00C81F65" w:rsidP="0063018F">
      <w:pPr>
        <w:spacing w:after="0"/>
        <w:ind w:left="-426" w:right="-613"/>
        <w:jc w:val="both"/>
        <w:rPr>
          <w:rFonts w:ascii="Cambria" w:hAnsi="Cambria"/>
          <w:sz w:val="24"/>
          <w:szCs w:val="24"/>
        </w:rPr>
      </w:pPr>
    </w:p>
    <w:p w14:paraId="4CDD27BF" w14:textId="38C60319" w:rsidR="00C81F65" w:rsidRPr="0063018F" w:rsidRDefault="00C81F65" w:rsidP="0063018F">
      <w:pPr>
        <w:spacing w:after="0"/>
        <w:ind w:left="-426" w:right="-613"/>
        <w:jc w:val="both"/>
        <w:rPr>
          <w:rFonts w:ascii="Cambria" w:hAnsi="Cambria"/>
          <w:sz w:val="24"/>
          <w:szCs w:val="24"/>
        </w:rPr>
      </w:pPr>
      <w:r w:rsidRPr="0063018F">
        <w:rPr>
          <w:rFonts w:ascii="Cambria" w:hAnsi="Cambria"/>
          <w:sz w:val="24"/>
          <w:szCs w:val="24"/>
        </w:rPr>
        <w:t>The Board may during any financial year, approve to undertake CSR expenditure beyond the CSR obligation for that particular financial year. Such excess CSR spend shall be carried forward for set off against the CSR obligation of the Company for the next three consecutive financial years in the manner decided by the Board in compliance with the provisions of the Act and the Rules.</w:t>
      </w:r>
    </w:p>
    <w:p w14:paraId="5A4FC628" w14:textId="77777777" w:rsidR="00C81F65" w:rsidRPr="0063018F" w:rsidRDefault="00C81F65" w:rsidP="0063018F">
      <w:pPr>
        <w:spacing w:after="0"/>
        <w:ind w:left="-426" w:right="-613"/>
        <w:jc w:val="both"/>
        <w:rPr>
          <w:rFonts w:ascii="Cambria" w:hAnsi="Cambria"/>
          <w:sz w:val="24"/>
          <w:szCs w:val="24"/>
        </w:rPr>
      </w:pPr>
    </w:p>
    <w:p w14:paraId="66596E79" w14:textId="77777777" w:rsidR="0062300E" w:rsidRPr="00E11689" w:rsidRDefault="00C81F65" w:rsidP="0063018F">
      <w:pPr>
        <w:pStyle w:val="ListParagraph"/>
        <w:numPr>
          <w:ilvl w:val="0"/>
          <w:numId w:val="1"/>
        </w:numPr>
        <w:ind w:left="-426" w:right="-613" w:firstLine="0"/>
        <w:jc w:val="both"/>
        <w:rPr>
          <w:rFonts w:ascii="Cambria" w:hAnsi="Cambria"/>
          <w:b/>
          <w:color w:val="4472C4" w:themeColor="accent1"/>
          <w:sz w:val="24"/>
          <w:szCs w:val="24"/>
        </w:rPr>
      </w:pPr>
      <w:r w:rsidRPr="00E11689">
        <w:rPr>
          <w:rFonts w:ascii="Cambria" w:hAnsi="Cambria"/>
          <w:b/>
          <w:color w:val="4472C4" w:themeColor="accent1"/>
          <w:sz w:val="24"/>
          <w:szCs w:val="24"/>
        </w:rPr>
        <w:t xml:space="preserve">Implementation </w:t>
      </w:r>
    </w:p>
    <w:p w14:paraId="738B7B0C" w14:textId="77777777" w:rsidR="0062300E" w:rsidRPr="0063018F" w:rsidRDefault="00C81F65" w:rsidP="0063018F">
      <w:pPr>
        <w:pStyle w:val="ListParagraph"/>
        <w:ind w:left="-426" w:right="-613"/>
        <w:jc w:val="both"/>
        <w:rPr>
          <w:rFonts w:ascii="Cambria" w:hAnsi="Cambria"/>
          <w:sz w:val="24"/>
          <w:szCs w:val="24"/>
        </w:rPr>
      </w:pPr>
      <w:r w:rsidRPr="0063018F">
        <w:rPr>
          <w:rFonts w:ascii="Cambria" w:hAnsi="Cambria"/>
          <w:sz w:val="24"/>
          <w:szCs w:val="24"/>
        </w:rPr>
        <w:t xml:space="preserve">a. Nitiraj integrates CSR plans and strategies effectively with its business plans and strategies. b. For impactful socio-development, Nitiraj breaks down long-term CSR plans into medium and small plans. </w:t>
      </w:r>
    </w:p>
    <w:p w14:paraId="576CFA67" w14:textId="03D3E882" w:rsidR="00C81F65" w:rsidRPr="0063018F" w:rsidRDefault="00C81F65" w:rsidP="0063018F">
      <w:pPr>
        <w:pStyle w:val="ListParagraph"/>
        <w:ind w:left="-426" w:right="-613"/>
        <w:jc w:val="both"/>
        <w:rPr>
          <w:rFonts w:ascii="Cambria" w:hAnsi="Cambria"/>
          <w:sz w:val="24"/>
          <w:szCs w:val="24"/>
        </w:rPr>
      </w:pPr>
      <w:r w:rsidRPr="0063018F">
        <w:rPr>
          <w:rFonts w:ascii="Cambria" w:hAnsi="Cambria"/>
          <w:sz w:val="24"/>
          <w:szCs w:val="24"/>
        </w:rPr>
        <w:t xml:space="preserve">c. Every year, the CSR Committee shall formulate and recommend to the Board, an annual action plan of the CSR projects to be undertaken. The annual action plan includes the following broad parameters or such other matters as may be required by the Act or Board: </w:t>
      </w:r>
    </w:p>
    <w:p w14:paraId="49778091" w14:textId="4D0EA05E" w:rsidR="00C81F65" w:rsidRPr="0063018F" w:rsidRDefault="00C81F65" w:rsidP="0063018F">
      <w:pPr>
        <w:pStyle w:val="ListParagraph"/>
        <w:numPr>
          <w:ilvl w:val="0"/>
          <w:numId w:val="3"/>
        </w:numPr>
        <w:spacing w:after="0"/>
        <w:ind w:left="-426" w:right="-613" w:firstLine="0"/>
        <w:jc w:val="both"/>
        <w:rPr>
          <w:rFonts w:ascii="Cambria" w:hAnsi="Cambria"/>
          <w:sz w:val="24"/>
          <w:szCs w:val="24"/>
        </w:rPr>
      </w:pPr>
      <w:proofErr w:type="gramStart"/>
      <w:r w:rsidRPr="0063018F">
        <w:rPr>
          <w:rFonts w:ascii="Cambria" w:hAnsi="Cambria"/>
          <w:sz w:val="24"/>
          <w:szCs w:val="24"/>
        </w:rPr>
        <w:t>the</w:t>
      </w:r>
      <w:proofErr w:type="gramEnd"/>
      <w:r w:rsidRPr="0063018F">
        <w:rPr>
          <w:rFonts w:ascii="Cambria" w:hAnsi="Cambria"/>
          <w:sz w:val="24"/>
          <w:szCs w:val="24"/>
        </w:rPr>
        <w:t xml:space="preserve"> list of CSR projects or programs that are approved to be undertaken in areas or subjects specified in Schedule VII of the Act. </w:t>
      </w:r>
    </w:p>
    <w:p w14:paraId="0115BC77" w14:textId="13921492" w:rsidR="00C81F65" w:rsidRPr="0063018F" w:rsidRDefault="00C81F65" w:rsidP="0063018F">
      <w:pPr>
        <w:pStyle w:val="ListParagraph"/>
        <w:numPr>
          <w:ilvl w:val="0"/>
          <w:numId w:val="3"/>
        </w:numPr>
        <w:spacing w:after="0"/>
        <w:ind w:left="-426" w:right="-613" w:firstLine="0"/>
        <w:jc w:val="both"/>
        <w:rPr>
          <w:rFonts w:ascii="Cambria" w:hAnsi="Cambria"/>
          <w:sz w:val="24"/>
          <w:szCs w:val="24"/>
        </w:rPr>
      </w:pPr>
      <w:proofErr w:type="gramStart"/>
      <w:r w:rsidRPr="0063018F">
        <w:rPr>
          <w:rFonts w:ascii="Cambria" w:hAnsi="Cambria"/>
          <w:sz w:val="24"/>
          <w:szCs w:val="24"/>
        </w:rPr>
        <w:t>the</w:t>
      </w:r>
      <w:proofErr w:type="gramEnd"/>
      <w:r w:rsidRPr="0063018F">
        <w:rPr>
          <w:rFonts w:ascii="Cambria" w:hAnsi="Cambria"/>
          <w:sz w:val="24"/>
          <w:szCs w:val="24"/>
        </w:rPr>
        <w:t xml:space="preserve"> manner of execution of such projects or programs as specified in the CSR Rules. </w:t>
      </w:r>
    </w:p>
    <w:p w14:paraId="276B9402" w14:textId="6519C83F" w:rsidR="00C81F65" w:rsidRPr="0063018F" w:rsidRDefault="00C81F65" w:rsidP="0063018F">
      <w:pPr>
        <w:pStyle w:val="ListParagraph"/>
        <w:numPr>
          <w:ilvl w:val="0"/>
          <w:numId w:val="3"/>
        </w:numPr>
        <w:spacing w:after="0"/>
        <w:ind w:left="-426" w:right="-613" w:firstLine="0"/>
        <w:jc w:val="both"/>
        <w:rPr>
          <w:rFonts w:ascii="Cambria" w:hAnsi="Cambria"/>
          <w:sz w:val="24"/>
          <w:szCs w:val="24"/>
        </w:rPr>
      </w:pPr>
      <w:proofErr w:type="gramStart"/>
      <w:r w:rsidRPr="0063018F">
        <w:rPr>
          <w:rFonts w:ascii="Cambria" w:hAnsi="Cambria"/>
          <w:sz w:val="24"/>
          <w:szCs w:val="24"/>
        </w:rPr>
        <w:t>the</w:t>
      </w:r>
      <w:proofErr w:type="gramEnd"/>
      <w:r w:rsidRPr="0063018F">
        <w:rPr>
          <w:rFonts w:ascii="Cambria" w:hAnsi="Cambria"/>
          <w:sz w:val="24"/>
          <w:szCs w:val="24"/>
        </w:rPr>
        <w:t xml:space="preserve"> modalities of utilization of funds and implementation schedules for the projects or programs. </w:t>
      </w:r>
    </w:p>
    <w:p w14:paraId="00987423" w14:textId="77777777" w:rsidR="00867884" w:rsidRPr="0063018F" w:rsidRDefault="00C81F65" w:rsidP="0063018F">
      <w:pPr>
        <w:pStyle w:val="ListParagraph"/>
        <w:numPr>
          <w:ilvl w:val="0"/>
          <w:numId w:val="3"/>
        </w:numPr>
        <w:spacing w:after="0"/>
        <w:ind w:left="-426" w:right="-613" w:firstLine="0"/>
        <w:jc w:val="both"/>
        <w:rPr>
          <w:rFonts w:ascii="Cambria" w:hAnsi="Cambria"/>
          <w:sz w:val="24"/>
          <w:szCs w:val="24"/>
        </w:rPr>
      </w:pPr>
      <w:r w:rsidRPr="0063018F">
        <w:rPr>
          <w:rFonts w:ascii="Cambria" w:hAnsi="Cambria"/>
          <w:sz w:val="24"/>
          <w:szCs w:val="24"/>
        </w:rPr>
        <w:t>monitoring and reporting mechanisms for the projects or programs; and</w:t>
      </w:r>
    </w:p>
    <w:p w14:paraId="3091873D" w14:textId="77777777" w:rsidR="00867884" w:rsidRPr="0063018F" w:rsidRDefault="00C81F65" w:rsidP="0063018F">
      <w:pPr>
        <w:pStyle w:val="ListParagraph"/>
        <w:numPr>
          <w:ilvl w:val="0"/>
          <w:numId w:val="3"/>
        </w:numPr>
        <w:spacing w:after="0"/>
        <w:ind w:left="-426" w:right="-613" w:firstLine="0"/>
        <w:jc w:val="both"/>
        <w:rPr>
          <w:rFonts w:ascii="Cambria" w:hAnsi="Cambria"/>
          <w:sz w:val="24"/>
          <w:szCs w:val="24"/>
        </w:rPr>
      </w:pPr>
      <w:r w:rsidRPr="0063018F">
        <w:rPr>
          <w:rFonts w:ascii="Cambria" w:hAnsi="Cambria"/>
          <w:sz w:val="24"/>
          <w:szCs w:val="24"/>
        </w:rPr>
        <w:t xml:space="preserve">Details of need and impact assessment, if any, for the projects undertaken by the Company. </w:t>
      </w:r>
    </w:p>
    <w:p w14:paraId="7EC957E8" w14:textId="77777777" w:rsidR="00867884" w:rsidRPr="0063018F" w:rsidRDefault="00C81F65" w:rsidP="0063018F">
      <w:pPr>
        <w:pStyle w:val="ListParagraph"/>
        <w:spacing w:after="0"/>
        <w:ind w:left="-426" w:right="-613"/>
        <w:jc w:val="both"/>
        <w:rPr>
          <w:rFonts w:ascii="Cambria" w:hAnsi="Cambria"/>
          <w:sz w:val="24"/>
          <w:szCs w:val="24"/>
        </w:rPr>
      </w:pPr>
      <w:proofErr w:type="gramStart"/>
      <w:r w:rsidRPr="0063018F">
        <w:rPr>
          <w:rFonts w:ascii="Cambria" w:hAnsi="Cambria"/>
          <w:sz w:val="24"/>
          <w:szCs w:val="24"/>
        </w:rPr>
        <w:t>Provided that the Board may alter such plan at any time during the financial year, as per the recommendation of its CSR Committee based on the reasonable justification to that effect.</w:t>
      </w:r>
      <w:proofErr w:type="gramEnd"/>
      <w:r w:rsidRPr="0063018F">
        <w:rPr>
          <w:rFonts w:ascii="Cambria" w:hAnsi="Cambria"/>
          <w:sz w:val="24"/>
          <w:szCs w:val="24"/>
        </w:rPr>
        <w:t xml:space="preserve"> </w:t>
      </w:r>
    </w:p>
    <w:p w14:paraId="2A8EE47E" w14:textId="77777777" w:rsidR="00867884" w:rsidRPr="0063018F" w:rsidRDefault="00C81F65" w:rsidP="0063018F">
      <w:pPr>
        <w:pStyle w:val="ListParagraph"/>
        <w:spacing w:after="0"/>
        <w:ind w:left="-426" w:right="-613"/>
        <w:jc w:val="both"/>
        <w:rPr>
          <w:rFonts w:ascii="Cambria" w:hAnsi="Cambria"/>
          <w:sz w:val="24"/>
          <w:szCs w:val="24"/>
        </w:rPr>
      </w:pPr>
      <w:r w:rsidRPr="0063018F">
        <w:rPr>
          <w:rFonts w:ascii="Cambria" w:hAnsi="Cambria"/>
          <w:sz w:val="24"/>
          <w:szCs w:val="24"/>
        </w:rPr>
        <w:t xml:space="preserve">d) Ongoing Project(s) will be broken up into annual targets and activities to be implemented sequentially yearly, and the budget would have to be allocated for the implementation of these activities and achievement of targets set for each successive year, till the completion of the project. </w:t>
      </w:r>
    </w:p>
    <w:p w14:paraId="47BBF1F2" w14:textId="77777777" w:rsidR="00867884" w:rsidRPr="0063018F" w:rsidRDefault="00C81F65" w:rsidP="0063018F">
      <w:pPr>
        <w:pStyle w:val="ListParagraph"/>
        <w:spacing w:after="0"/>
        <w:ind w:left="-426" w:right="-613"/>
        <w:jc w:val="both"/>
        <w:rPr>
          <w:rFonts w:ascii="Cambria" w:hAnsi="Cambria"/>
          <w:sz w:val="24"/>
          <w:szCs w:val="24"/>
        </w:rPr>
      </w:pPr>
      <w:r w:rsidRPr="0063018F">
        <w:rPr>
          <w:rFonts w:ascii="Cambria" w:hAnsi="Cambria"/>
          <w:sz w:val="24"/>
          <w:szCs w:val="24"/>
        </w:rPr>
        <w:t xml:space="preserve">e) Any socio-development areas that closely align with </w:t>
      </w:r>
      <w:r w:rsidR="00867884" w:rsidRPr="0063018F">
        <w:rPr>
          <w:rFonts w:ascii="Cambria" w:hAnsi="Cambria"/>
          <w:sz w:val="24"/>
          <w:szCs w:val="24"/>
        </w:rPr>
        <w:t xml:space="preserve">Nitiraj </w:t>
      </w:r>
      <w:r w:rsidRPr="0063018F">
        <w:rPr>
          <w:rFonts w:ascii="Cambria" w:hAnsi="Cambria"/>
          <w:sz w:val="24"/>
          <w:szCs w:val="24"/>
        </w:rPr>
        <w:t xml:space="preserve">business strategy and the Company possesses core competence to do so, the Company may take up the implementation of a CSR project with its manpower and resources. </w:t>
      </w:r>
    </w:p>
    <w:p w14:paraId="2BAF3E8D" w14:textId="77777777" w:rsidR="00867884" w:rsidRPr="0063018F" w:rsidRDefault="00C81F65" w:rsidP="0063018F">
      <w:pPr>
        <w:pStyle w:val="ListParagraph"/>
        <w:spacing w:after="0"/>
        <w:ind w:left="-426" w:right="-613"/>
        <w:jc w:val="both"/>
        <w:rPr>
          <w:rFonts w:ascii="Cambria" w:hAnsi="Cambria"/>
          <w:sz w:val="24"/>
          <w:szCs w:val="24"/>
        </w:rPr>
      </w:pPr>
      <w:r w:rsidRPr="0063018F">
        <w:rPr>
          <w:rFonts w:ascii="Cambria" w:hAnsi="Cambria"/>
          <w:sz w:val="24"/>
          <w:szCs w:val="24"/>
        </w:rPr>
        <w:t xml:space="preserve">f) The CSR program management team can avail the service of external agencies for the effective implementation of the CSR projects. </w:t>
      </w:r>
    </w:p>
    <w:p w14:paraId="3E7A742B" w14:textId="77777777" w:rsidR="00867884" w:rsidRPr="0063018F" w:rsidRDefault="00C81F65" w:rsidP="0063018F">
      <w:pPr>
        <w:pStyle w:val="ListParagraph"/>
        <w:spacing w:after="0"/>
        <w:ind w:left="-426" w:right="-613"/>
        <w:jc w:val="both"/>
        <w:rPr>
          <w:rFonts w:ascii="Cambria" w:hAnsi="Cambria"/>
          <w:sz w:val="24"/>
          <w:szCs w:val="24"/>
        </w:rPr>
      </w:pPr>
      <w:r w:rsidRPr="0063018F">
        <w:rPr>
          <w:rFonts w:ascii="Cambria" w:hAnsi="Cambria"/>
          <w:sz w:val="24"/>
          <w:szCs w:val="24"/>
        </w:rPr>
        <w:t xml:space="preserve">g) In the event an external agency is engaged for the CSR initiatives of </w:t>
      </w:r>
      <w:r w:rsidR="00867884" w:rsidRPr="0063018F">
        <w:rPr>
          <w:rFonts w:ascii="Cambria" w:hAnsi="Cambria"/>
          <w:sz w:val="24"/>
          <w:szCs w:val="24"/>
        </w:rPr>
        <w:t>Nitiraj</w:t>
      </w:r>
      <w:r w:rsidRPr="0063018F">
        <w:rPr>
          <w:rFonts w:ascii="Cambria" w:hAnsi="Cambria"/>
          <w:sz w:val="24"/>
          <w:szCs w:val="24"/>
        </w:rPr>
        <w:t xml:space="preserve">, the following broad parameters shall be considered while appointing any external agency: </w:t>
      </w:r>
    </w:p>
    <w:p w14:paraId="4F53DBD1" w14:textId="77777777" w:rsidR="00867884" w:rsidRPr="0063018F" w:rsidRDefault="00C81F65" w:rsidP="0063018F">
      <w:pPr>
        <w:pStyle w:val="ListParagraph"/>
        <w:spacing w:after="0"/>
        <w:ind w:left="-426" w:right="-613"/>
        <w:jc w:val="both"/>
        <w:rPr>
          <w:rFonts w:ascii="Cambria" w:hAnsi="Cambria"/>
          <w:sz w:val="24"/>
          <w:szCs w:val="24"/>
        </w:rPr>
      </w:pPr>
      <w:r w:rsidRPr="0063018F">
        <w:rPr>
          <w:rFonts w:ascii="Cambria" w:hAnsi="Cambria"/>
          <w:sz w:val="24"/>
          <w:szCs w:val="24"/>
        </w:rPr>
        <w:t xml:space="preserve">• Legally authorized to undertake CSR activities. </w:t>
      </w:r>
    </w:p>
    <w:p w14:paraId="1E5A4BAC" w14:textId="77777777" w:rsidR="00867884" w:rsidRPr="0063018F" w:rsidRDefault="00C81F65" w:rsidP="0063018F">
      <w:pPr>
        <w:pStyle w:val="ListParagraph"/>
        <w:spacing w:after="0"/>
        <w:ind w:left="-426" w:right="-613"/>
        <w:jc w:val="both"/>
        <w:rPr>
          <w:rFonts w:ascii="Cambria" w:hAnsi="Cambria"/>
          <w:sz w:val="24"/>
          <w:szCs w:val="24"/>
        </w:rPr>
      </w:pPr>
      <w:r w:rsidRPr="0063018F">
        <w:rPr>
          <w:rFonts w:ascii="Cambria" w:hAnsi="Cambria"/>
          <w:sz w:val="24"/>
          <w:szCs w:val="24"/>
        </w:rPr>
        <w:t xml:space="preserve">• Confirmation of the ethical and clean track record of the agency. </w:t>
      </w:r>
    </w:p>
    <w:p w14:paraId="2314B3A4" w14:textId="77777777" w:rsidR="00867884" w:rsidRPr="0063018F" w:rsidRDefault="00C81F65" w:rsidP="0063018F">
      <w:pPr>
        <w:pStyle w:val="ListParagraph"/>
        <w:spacing w:after="0"/>
        <w:ind w:left="-426" w:right="-613"/>
        <w:jc w:val="both"/>
        <w:rPr>
          <w:rFonts w:ascii="Cambria" w:hAnsi="Cambria"/>
          <w:sz w:val="24"/>
          <w:szCs w:val="24"/>
        </w:rPr>
      </w:pPr>
      <w:r w:rsidRPr="0063018F">
        <w:rPr>
          <w:rFonts w:ascii="Cambria" w:hAnsi="Cambria"/>
          <w:sz w:val="24"/>
          <w:szCs w:val="24"/>
        </w:rPr>
        <w:lastRenderedPageBreak/>
        <w:t xml:space="preserve">• Agency having a track record of at least at least three years of working in CSR areas. </w:t>
      </w:r>
    </w:p>
    <w:p w14:paraId="659306D1" w14:textId="6E269950" w:rsidR="00867884" w:rsidRPr="0063018F" w:rsidRDefault="00C81F65" w:rsidP="0063018F">
      <w:pPr>
        <w:pStyle w:val="ListParagraph"/>
        <w:spacing w:after="0"/>
        <w:ind w:left="-426" w:right="-613"/>
        <w:jc w:val="both"/>
        <w:rPr>
          <w:rFonts w:ascii="Cambria" w:hAnsi="Cambria"/>
          <w:sz w:val="24"/>
          <w:szCs w:val="24"/>
        </w:rPr>
      </w:pPr>
      <w:r w:rsidRPr="0063018F">
        <w:rPr>
          <w:rFonts w:ascii="Cambria" w:hAnsi="Cambria"/>
          <w:sz w:val="24"/>
          <w:szCs w:val="24"/>
        </w:rPr>
        <w:t xml:space="preserve">• </w:t>
      </w:r>
      <w:r w:rsidR="0063018F" w:rsidRPr="0063018F">
        <w:rPr>
          <w:rFonts w:ascii="Cambria" w:hAnsi="Cambria"/>
          <w:sz w:val="24"/>
          <w:szCs w:val="24"/>
        </w:rPr>
        <w:t>Duly</w:t>
      </w:r>
      <w:r w:rsidRPr="0063018F">
        <w:rPr>
          <w:rFonts w:ascii="Cambria" w:hAnsi="Cambria"/>
          <w:sz w:val="24"/>
          <w:szCs w:val="24"/>
        </w:rPr>
        <w:t xml:space="preserve"> registered under Sections 80G and 12A of the Income Tax Act. </w:t>
      </w:r>
    </w:p>
    <w:p w14:paraId="5371CC74" w14:textId="77777777" w:rsidR="00867884" w:rsidRPr="0063018F" w:rsidRDefault="00C81F65" w:rsidP="0063018F">
      <w:pPr>
        <w:pStyle w:val="ListParagraph"/>
        <w:spacing w:after="0"/>
        <w:ind w:left="-426" w:right="-613"/>
        <w:jc w:val="both"/>
        <w:rPr>
          <w:rFonts w:ascii="Cambria" w:hAnsi="Cambria"/>
          <w:sz w:val="24"/>
          <w:szCs w:val="24"/>
        </w:rPr>
      </w:pPr>
      <w:r w:rsidRPr="0063018F">
        <w:rPr>
          <w:rFonts w:ascii="Cambria" w:hAnsi="Cambria"/>
          <w:sz w:val="24"/>
          <w:szCs w:val="24"/>
        </w:rPr>
        <w:t xml:space="preserve">• Has obtained a Unique CSR Registration Number from the Ministry of Corporate Affairs. </w:t>
      </w:r>
    </w:p>
    <w:p w14:paraId="2F943675" w14:textId="77777777" w:rsidR="00867884" w:rsidRPr="0063018F" w:rsidRDefault="00C81F65" w:rsidP="0063018F">
      <w:pPr>
        <w:pStyle w:val="ListParagraph"/>
        <w:spacing w:after="0"/>
        <w:ind w:left="-426" w:right="-613"/>
        <w:jc w:val="both"/>
        <w:rPr>
          <w:rFonts w:ascii="Cambria" w:hAnsi="Cambria"/>
          <w:sz w:val="24"/>
          <w:szCs w:val="24"/>
        </w:rPr>
      </w:pPr>
      <w:r w:rsidRPr="0063018F">
        <w:rPr>
          <w:rFonts w:ascii="Cambria" w:hAnsi="Cambria"/>
          <w:sz w:val="24"/>
          <w:szCs w:val="24"/>
        </w:rPr>
        <w:t xml:space="preserve">• The agency shall have the requisite systems and processes in place for monitoring and reporting. </w:t>
      </w:r>
    </w:p>
    <w:p w14:paraId="083409EC" w14:textId="77777777" w:rsidR="00867884" w:rsidRPr="0063018F" w:rsidRDefault="00C81F65" w:rsidP="0063018F">
      <w:pPr>
        <w:pStyle w:val="ListParagraph"/>
        <w:spacing w:after="0"/>
        <w:ind w:left="-426" w:right="-613"/>
        <w:jc w:val="both"/>
        <w:rPr>
          <w:rFonts w:ascii="Cambria" w:hAnsi="Cambria"/>
          <w:sz w:val="24"/>
          <w:szCs w:val="24"/>
        </w:rPr>
      </w:pPr>
      <w:r w:rsidRPr="0063018F">
        <w:rPr>
          <w:rFonts w:ascii="Cambria" w:hAnsi="Cambria"/>
          <w:sz w:val="24"/>
          <w:szCs w:val="24"/>
        </w:rPr>
        <w:t xml:space="preserve">• Such other conditions as may be decided by the CSR Committee from time to time. </w:t>
      </w:r>
    </w:p>
    <w:p w14:paraId="66180C0A" w14:textId="63F9FB8C" w:rsidR="00C81F65" w:rsidRPr="0063018F" w:rsidRDefault="00C81F65" w:rsidP="0063018F">
      <w:pPr>
        <w:pStyle w:val="ListParagraph"/>
        <w:spacing w:after="0"/>
        <w:ind w:left="-426" w:right="-613"/>
        <w:jc w:val="both"/>
        <w:rPr>
          <w:rFonts w:ascii="Cambria" w:hAnsi="Cambria"/>
          <w:sz w:val="24"/>
          <w:szCs w:val="24"/>
        </w:rPr>
      </w:pPr>
      <w:r w:rsidRPr="0063018F">
        <w:rPr>
          <w:rFonts w:ascii="Cambria" w:hAnsi="Cambria"/>
          <w:sz w:val="24"/>
          <w:szCs w:val="24"/>
        </w:rPr>
        <w:t>h) The Board shall ensure that the Administrative Overheads shall not exceed such percentage of the total CSR expenditure of the Company as prescribed and notified in the Act read with CSR Rules.</w:t>
      </w:r>
    </w:p>
    <w:p w14:paraId="431B68C8" w14:textId="77777777" w:rsidR="0062300E" w:rsidRPr="0063018F" w:rsidRDefault="0062300E" w:rsidP="0063018F">
      <w:pPr>
        <w:pStyle w:val="ListParagraph"/>
        <w:spacing w:after="0"/>
        <w:ind w:left="-426" w:right="-613"/>
        <w:jc w:val="both"/>
        <w:rPr>
          <w:rFonts w:ascii="Cambria" w:hAnsi="Cambria"/>
          <w:sz w:val="24"/>
          <w:szCs w:val="24"/>
        </w:rPr>
      </w:pPr>
    </w:p>
    <w:p w14:paraId="540311F1" w14:textId="77777777" w:rsidR="00867884" w:rsidRPr="00E11689" w:rsidRDefault="00867884" w:rsidP="0063018F">
      <w:pPr>
        <w:pStyle w:val="ListParagraph"/>
        <w:numPr>
          <w:ilvl w:val="0"/>
          <w:numId w:val="1"/>
        </w:numPr>
        <w:spacing w:after="0"/>
        <w:ind w:left="-426" w:right="-613" w:firstLine="0"/>
        <w:jc w:val="both"/>
        <w:rPr>
          <w:rFonts w:ascii="Cambria" w:hAnsi="Cambria"/>
          <w:b/>
          <w:sz w:val="24"/>
          <w:szCs w:val="24"/>
        </w:rPr>
      </w:pPr>
      <w:r w:rsidRPr="00E11689">
        <w:rPr>
          <w:rFonts w:ascii="Cambria" w:hAnsi="Cambria"/>
          <w:b/>
          <w:color w:val="4472C4" w:themeColor="accent1"/>
          <w:sz w:val="24"/>
          <w:szCs w:val="24"/>
        </w:rPr>
        <w:t>Disclosure</w:t>
      </w:r>
      <w:r w:rsidRPr="00E11689">
        <w:rPr>
          <w:rFonts w:ascii="Cambria" w:hAnsi="Cambria"/>
          <w:b/>
          <w:sz w:val="24"/>
          <w:szCs w:val="24"/>
        </w:rPr>
        <w:t xml:space="preserve"> </w:t>
      </w:r>
    </w:p>
    <w:p w14:paraId="7B318CB0" w14:textId="5BE91CCA" w:rsidR="00867884" w:rsidRDefault="00867884" w:rsidP="0063018F">
      <w:pPr>
        <w:pStyle w:val="ListParagraph"/>
        <w:spacing w:after="0"/>
        <w:ind w:left="-426" w:right="-613"/>
        <w:jc w:val="both"/>
        <w:rPr>
          <w:rFonts w:ascii="Cambria" w:hAnsi="Cambria"/>
          <w:sz w:val="24"/>
          <w:szCs w:val="24"/>
        </w:rPr>
      </w:pPr>
      <w:r w:rsidRPr="0063018F">
        <w:rPr>
          <w:rFonts w:ascii="Cambria" w:hAnsi="Cambria"/>
          <w:sz w:val="24"/>
          <w:szCs w:val="24"/>
        </w:rPr>
        <w:t>Nitiraj will comply with all the statutory guidelines, issued on the subject ensuring that it makes full disclosure of its CSR activities in the Annual Report as mentioned in the Act/ Rules. The Company’s engagement in this domain shall be disseminated on its website, annual reports, and/or its in-house journals as and when deemed fit. The Company shall disclose the composition of the CSR Committee, the CSR Policy, and the Projects approved by the Board on its website. CSR annexure in the Annual Report, web link of the Policy along with salient features of the Policy, and details of change (if any) during the financial year, shall be disclosed in the Board’s report.</w:t>
      </w:r>
    </w:p>
    <w:p w14:paraId="2C650AC0" w14:textId="77777777" w:rsidR="0063018F" w:rsidRDefault="0063018F" w:rsidP="0063018F">
      <w:pPr>
        <w:pStyle w:val="ListParagraph"/>
        <w:spacing w:after="0"/>
        <w:ind w:left="-426" w:right="-613"/>
        <w:jc w:val="both"/>
        <w:rPr>
          <w:rFonts w:ascii="Cambria" w:hAnsi="Cambria"/>
          <w:sz w:val="24"/>
          <w:szCs w:val="24"/>
        </w:rPr>
      </w:pPr>
    </w:p>
    <w:p w14:paraId="3B5A35C0" w14:textId="549A4694" w:rsidR="0063018F" w:rsidRPr="0063018F" w:rsidRDefault="0063018F" w:rsidP="0063018F">
      <w:pPr>
        <w:pStyle w:val="ListParagraph"/>
        <w:spacing w:after="0"/>
        <w:ind w:left="-426" w:right="-613"/>
        <w:jc w:val="center"/>
        <w:rPr>
          <w:rFonts w:ascii="Cambria" w:hAnsi="Cambria"/>
          <w:sz w:val="24"/>
          <w:szCs w:val="24"/>
        </w:rPr>
      </w:pPr>
      <w:r>
        <w:rPr>
          <w:rFonts w:ascii="Cambria" w:hAnsi="Cambria"/>
          <w:sz w:val="24"/>
          <w:szCs w:val="24"/>
        </w:rPr>
        <w:t>*****</w:t>
      </w:r>
    </w:p>
    <w:sectPr w:rsidR="0063018F" w:rsidRPr="0063018F" w:rsidSect="0063018F">
      <w:pgSz w:w="11906" w:h="16838"/>
      <w:pgMar w:top="1440" w:right="1440" w:bottom="1440" w:left="1440" w:header="708" w:footer="708" w:gutter="0"/>
      <w:pgBorders w:offsetFrom="page">
        <w:top w:val="dotted" w:sz="4" w:space="24" w:color="auto"/>
        <w:left w:val="dotted" w:sz="4" w:space="24" w:color="auto"/>
        <w:bottom w:val="dotted" w:sz="4" w:space="24" w:color="auto"/>
        <w:right w:val="dotted"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0566B"/>
    <w:multiLevelType w:val="hybridMultilevel"/>
    <w:tmpl w:val="0646F7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380976F0"/>
    <w:multiLevelType w:val="hybridMultilevel"/>
    <w:tmpl w:val="DAD0E57C"/>
    <w:lvl w:ilvl="0" w:tplc="6AE2D182">
      <w:start w:val="1"/>
      <w:numFmt w:val="decimal"/>
      <w:lvlText w:val="%1."/>
      <w:lvlJc w:val="left"/>
      <w:pPr>
        <w:ind w:left="360" w:hanging="360"/>
      </w:pPr>
      <w:rPr>
        <w:rFonts w:hint="default"/>
        <w:color w:val="4472C4" w:themeColor="accen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5E9E1C8E"/>
    <w:multiLevelType w:val="hybridMultilevel"/>
    <w:tmpl w:val="CEA42178"/>
    <w:lvl w:ilvl="0" w:tplc="C2F01AC8">
      <w:start w:val="1"/>
      <w:numFmt w:val="upp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nsid w:val="6C2D4EBF"/>
    <w:multiLevelType w:val="hybridMultilevel"/>
    <w:tmpl w:val="A282FD02"/>
    <w:lvl w:ilvl="0" w:tplc="4DFE58E4">
      <w:start w:val="1"/>
      <w:numFmt w:val="upp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AB0"/>
    <w:rsid w:val="000B2AB0"/>
    <w:rsid w:val="000F2765"/>
    <w:rsid w:val="00351C6E"/>
    <w:rsid w:val="003B3C41"/>
    <w:rsid w:val="003D685C"/>
    <w:rsid w:val="003F213D"/>
    <w:rsid w:val="004B3FD3"/>
    <w:rsid w:val="004E7941"/>
    <w:rsid w:val="0062300E"/>
    <w:rsid w:val="0063018F"/>
    <w:rsid w:val="00734359"/>
    <w:rsid w:val="00867884"/>
    <w:rsid w:val="00966700"/>
    <w:rsid w:val="00C30A3C"/>
    <w:rsid w:val="00C3441D"/>
    <w:rsid w:val="00C81F65"/>
    <w:rsid w:val="00E11689"/>
    <w:rsid w:val="00E1357F"/>
    <w:rsid w:val="00F3537F"/>
    <w:rsid w:val="00F42F90"/>
    <w:rsid w:val="00F65CD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C2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2A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2A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2A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2A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2A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2A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A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A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A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A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2A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2A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2A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2A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2A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A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A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AB0"/>
    <w:rPr>
      <w:rFonts w:eastAsiaTheme="majorEastAsia" w:cstheme="majorBidi"/>
      <w:color w:val="272727" w:themeColor="text1" w:themeTint="D8"/>
    </w:rPr>
  </w:style>
  <w:style w:type="paragraph" w:styleId="Title">
    <w:name w:val="Title"/>
    <w:basedOn w:val="Normal"/>
    <w:next w:val="Normal"/>
    <w:link w:val="TitleChar"/>
    <w:uiPriority w:val="10"/>
    <w:qFormat/>
    <w:rsid w:val="000B2A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A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A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A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AB0"/>
    <w:pPr>
      <w:spacing w:before="160"/>
      <w:jc w:val="center"/>
    </w:pPr>
    <w:rPr>
      <w:i/>
      <w:iCs/>
      <w:color w:val="404040" w:themeColor="text1" w:themeTint="BF"/>
    </w:rPr>
  </w:style>
  <w:style w:type="character" w:customStyle="1" w:styleId="QuoteChar">
    <w:name w:val="Quote Char"/>
    <w:basedOn w:val="DefaultParagraphFont"/>
    <w:link w:val="Quote"/>
    <w:uiPriority w:val="29"/>
    <w:rsid w:val="000B2AB0"/>
    <w:rPr>
      <w:i/>
      <w:iCs/>
      <w:color w:val="404040" w:themeColor="text1" w:themeTint="BF"/>
    </w:rPr>
  </w:style>
  <w:style w:type="paragraph" w:styleId="ListParagraph">
    <w:name w:val="List Paragraph"/>
    <w:basedOn w:val="Normal"/>
    <w:uiPriority w:val="34"/>
    <w:qFormat/>
    <w:rsid w:val="000B2AB0"/>
    <w:pPr>
      <w:ind w:left="720"/>
      <w:contextualSpacing/>
    </w:pPr>
  </w:style>
  <w:style w:type="character" w:styleId="IntenseEmphasis">
    <w:name w:val="Intense Emphasis"/>
    <w:basedOn w:val="DefaultParagraphFont"/>
    <w:uiPriority w:val="21"/>
    <w:qFormat/>
    <w:rsid w:val="000B2AB0"/>
    <w:rPr>
      <w:i/>
      <w:iCs/>
      <w:color w:val="2F5496" w:themeColor="accent1" w:themeShade="BF"/>
    </w:rPr>
  </w:style>
  <w:style w:type="paragraph" w:styleId="IntenseQuote">
    <w:name w:val="Intense Quote"/>
    <w:basedOn w:val="Normal"/>
    <w:next w:val="Normal"/>
    <w:link w:val="IntenseQuoteChar"/>
    <w:uiPriority w:val="30"/>
    <w:qFormat/>
    <w:rsid w:val="000B2A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2AB0"/>
    <w:rPr>
      <w:i/>
      <w:iCs/>
      <w:color w:val="2F5496" w:themeColor="accent1" w:themeShade="BF"/>
    </w:rPr>
  </w:style>
  <w:style w:type="character" w:styleId="IntenseReference">
    <w:name w:val="Intense Reference"/>
    <w:basedOn w:val="DefaultParagraphFont"/>
    <w:uiPriority w:val="32"/>
    <w:qFormat/>
    <w:rsid w:val="000B2AB0"/>
    <w:rPr>
      <w:b/>
      <w:bCs/>
      <w:smallCaps/>
      <w:color w:val="2F5496" w:themeColor="accent1" w:themeShade="BF"/>
      <w:spacing w:val="5"/>
    </w:rPr>
  </w:style>
  <w:style w:type="table" w:styleId="TableGrid">
    <w:name w:val="Table Grid"/>
    <w:basedOn w:val="TableNormal"/>
    <w:uiPriority w:val="39"/>
    <w:rsid w:val="009667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2A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2A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2A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2A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2A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2A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A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A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A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A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2A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2A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2A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2A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2A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A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A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AB0"/>
    <w:rPr>
      <w:rFonts w:eastAsiaTheme="majorEastAsia" w:cstheme="majorBidi"/>
      <w:color w:val="272727" w:themeColor="text1" w:themeTint="D8"/>
    </w:rPr>
  </w:style>
  <w:style w:type="paragraph" w:styleId="Title">
    <w:name w:val="Title"/>
    <w:basedOn w:val="Normal"/>
    <w:next w:val="Normal"/>
    <w:link w:val="TitleChar"/>
    <w:uiPriority w:val="10"/>
    <w:qFormat/>
    <w:rsid w:val="000B2A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A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A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A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AB0"/>
    <w:pPr>
      <w:spacing w:before="160"/>
      <w:jc w:val="center"/>
    </w:pPr>
    <w:rPr>
      <w:i/>
      <w:iCs/>
      <w:color w:val="404040" w:themeColor="text1" w:themeTint="BF"/>
    </w:rPr>
  </w:style>
  <w:style w:type="character" w:customStyle="1" w:styleId="QuoteChar">
    <w:name w:val="Quote Char"/>
    <w:basedOn w:val="DefaultParagraphFont"/>
    <w:link w:val="Quote"/>
    <w:uiPriority w:val="29"/>
    <w:rsid w:val="000B2AB0"/>
    <w:rPr>
      <w:i/>
      <w:iCs/>
      <w:color w:val="404040" w:themeColor="text1" w:themeTint="BF"/>
    </w:rPr>
  </w:style>
  <w:style w:type="paragraph" w:styleId="ListParagraph">
    <w:name w:val="List Paragraph"/>
    <w:basedOn w:val="Normal"/>
    <w:uiPriority w:val="34"/>
    <w:qFormat/>
    <w:rsid w:val="000B2AB0"/>
    <w:pPr>
      <w:ind w:left="720"/>
      <w:contextualSpacing/>
    </w:pPr>
  </w:style>
  <w:style w:type="character" w:styleId="IntenseEmphasis">
    <w:name w:val="Intense Emphasis"/>
    <w:basedOn w:val="DefaultParagraphFont"/>
    <w:uiPriority w:val="21"/>
    <w:qFormat/>
    <w:rsid w:val="000B2AB0"/>
    <w:rPr>
      <w:i/>
      <w:iCs/>
      <w:color w:val="2F5496" w:themeColor="accent1" w:themeShade="BF"/>
    </w:rPr>
  </w:style>
  <w:style w:type="paragraph" w:styleId="IntenseQuote">
    <w:name w:val="Intense Quote"/>
    <w:basedOn w:val="Normal"/>
    <w:next w:val="Normal"/>
    <w:link w:val="IntenseQuoteChar"/>
    <w:uiPriority w:val="30"/>
    <w:qFormat/>
    <w:rsid w:val="000B2A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2AB0"/>
    <w:rPr>
      <w:i/>
      <w:iCs/>
      <w:color w:val="2F5496" w:themeColor="accent1" w:themeShade="BF"/>
    </w:rPr>
  </w:style>
  <w:style w:type="character" w:styleId="IntenseReference">
    <w:name w:val="Intense Reference"/>
    <w:basedOn w:val="DefaultParagraphFont"/>
    <w:uiPriority w:val="32"/>
    <w:qFormat/>
    <w:rsid w:val="000B2AB0"/>
    <w:rPr>
      <w:b/>
      <w:bCs/>
      <w:smallCaps/>
      <w:color w:val="2F5496" w:themeColor="accent1" w:themeShade="BF"/>
      <w:spacing w:val="5"/>
    </w:rPr>
  </w:style>
  <w:style w:type="table" w:styleId="TableGrid">
    <w:name w:val="Table Grid"/>
    <w:basedOn w:val="TableNormal"/>
    <w:uiPriority w:val="39"/>
    <w:rsid w:val="009667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6</Pages>
  <Words>2445</Words>
  <Characters>13941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Agrawal Kucheriya Co</dc:creator>
  <cp:keywords/>
  <dc:description/>
  <cp:lastModifiedBy>DELL</cp:lastModifiedBy>
  <cp:revision>9</cp:revision>
  <dcterms:created xsi:type="dcterms:W3CDTF">2025-08-28T06:42:00Z</dcterms:created>
  <dcterms:modified xsi:type="dcterms:W3CDTF">2025-08-30T07:00:00Z</dcterms:modified>
</cp:coreProperties>
</file>